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bidi w:val="0"/>
        <w:adjustRightInd/>
        <w:spacing w:line="560" w:lineRule="exact"/>
        <w:jc w:val="center"/>
        <w:textAlignment w:val="auto"/>
        <w:rPr>
          <w:rFonts w:hint="eastAsia" w:ascii="方正小标宋_GBK" w:hAnsi="方正小标宋_GBK" w:eastAsia="方正小标宋_GBK" w:cs="方正小标宋_GBK"/>
          <w:bCs/>
          <w:color w:val="auto"/>
          <w:w w:val="90"/>
          <w:sz w:val="84"/>
          <w:szCs w:val="84"/>
        </w:rPr>
      </w:pPr>
    </w:p>
    <w:p>
      <w:pPr>
        <w:pageBreakBefore w:val="0"/>
        <w:widowControl w:val="0"/>
        <w:kinsoku/>
        <w:wordWrap/>
        <w:overflowPunct/>
        <w:topLinePunct w:val="0"/>
        <w:bidi w:val="0"/>
        <w:adjustRightInd/>
        <w:spacing w:line="360" w:lineRule="auto"/>
        <w:jc w:val="center"/>
        <w:textAlignment w:val="auto"/>
        <w:rPr>
          <w:rFonts w:hint="eastAsia" w:ascii="方正小标宋_GBK" w:hAnsi="方正小标宋_GBK" w:eastAsia="方正小标宋_GBK" w:cs="方正小标宋_GBK"/>
          <w:bCs/>
          <w:color w:val="auto"/>
          <w:w w:val="90"/>
          <w:sz w:val="84"/>
          <w:szCs w:val="84"/>
        </w:rPr>
      </w:pPr>
    </w:p>
    <w:p>
      <w:pPr>
        <w:pStyle w:val="2"/>
        <w:rPr>
          <w:rFonts w:hint="eastAsia"/>
          <w:color w:val="auto"/>
        </w:rPr>
      </w:pPr>
    </w:p>
    <w:p>
      <w:pPr>
        <w:pageBreakBefore w:val="0"/>
        <w:widowControl w:val="0"/>
        <w:kinsoku/>
        <w:wordWrap/>
        <w:overflowPunct/>
        <w:topLinePunct w:val="0"/>
        <w:bidi w:val="0"/>
        <w:adjustRightInd/>
        <w:spacing w:line="360" w:lineRule="auto"/>
        <w:jc w:val="center"/>
        <w:textAlignment w:val="auto"/>
        <w:rPr>
          <w:rFonts w:hint="eastAsia" w:ascii="方正小标宋_GBK" w:hAnsi="方正小标宋_GBK" w:eastAsia="方正小标宋_GBK" w:cs="方正小标宋_GBK"/>
          <w:bCs/>
          <w:color w:val="auto"/>
          <w:w w:val="90"/>
          <w:sz w:val="84"/>
          <w:szCs w:val="84"/>
        </w:rPr>
      </w:pPr>
      <w:r>
        <w:rPr>
          <w:rFonts w:hint="eastAsia" w:ascii="方正小标宋_GBK" w:hAnsi="方正小标宋_GBK" w:eastAsia="方正小标宋_GBK" w:cs="方正小标宋_GBK"/>
          <w:bCs/>
          <w:color w:val="auto"/>
          <w:w w:val="90"/>
          <w:sz w:val="84"/>
          <w:szCs w:val="84"/>
        </w:rPr>
        <w:t>攀枝花学院章程</w:t>
      </w:r>
    </w:p>
    <w:p>
      <w:pPr>
        <w:pageBreakBefore w:val="0"/>
        <w:widowControl w:val="0"/>
        <w:kinsoku/>
        <w:wordWrap/>
        <w:overflowPunct/>
        <w:topLinePunct w:val="0"/>
        <w:bidi w:val="0"/>
        <w:adjustRightInd/>
        <w:spacing w:line="360" w:lineRule="auto"/>
        <w:jc w:val="center"/>
        <w:textAlignment w:val="auto"/>
        <w:rPr>
          <w:rFonts w:hint="eastAsia" w:ascii="方正小标宋_GBK" w:hAnsi="方正小标宋_GBK" w:eastAsia="方正小标宋_GBK" w:cs="方正小标宋_GBK"/>
          <w:bCs/>
          <w:color w:val="auto"/>
          <w:w w:val="90"/>
          <w:sz w:val="52"/>
          <w:szCs w:val="52"/>
        </w:rPr>
      </w:pPr>
      <w:r>
        <w:rPr>
          <w:rFonts w:hint="eastAsia" w:ascii="方正小标宋_GBK" w:hAnsi="方正小标宋_GBK" w:eastAsia="方正小标宋_GBK" w:cs="方正小标宋_GBK"/>
          <w:bCs/>
          <w:color w:val="auto"/>
          <w:w w:val="90"/>
          <w:sz w:val="52"/>
          <w:szCs w:val="52"/>
        </w:rPr>
        <w:t>(修订</w:t>
      </w:r>
      <w:r>
        <w:rPr>
          <w:rFonts w:hint="eastAsia" w:ascii="方正小标宋_GBK" w:hAnsi="方正小标宋_GBK" w:eastAsia="方正小标宋_GBK" w:cs="方正小标宋_GBK"/>
          <w:bCs/>
          <w:color w:val="auto"/>
          <w:w w:val="90"/>
          <w:sz w:val="52"/>
          <w:szCs w:val="52"/>
          <w:lang w:val="en-US" w:eastAsia="zh-CN"/>
        </w:rPr>
        <w:t>案</w:t>
      </w:r>
      <w:r>
        <w:rPr>
          <w:rFonts w:hint="eastAsia" w:ascii="宋体" w:hAnsi="宋体" w:eastAsia="宋体" w:cs="宋体"/>
          <w:bCs/>
          <w:color w:val="auto"/>
          <w:w w:val="90"/>
          <w:sz w:val="52"/>
          <w:szCs w:val="52"/>
        </w:rPr>
        <w:t>·</w:t>
      </w:r>
      <w:r>
        <w:rPr>
          <w:rFonts w:hint="eastAsia" w:ascii="方正小标宋_GBK" w:hAnsi="方正小标宋_GBK" w:eastAsia="方正小标宋_GBK" w:cs="方正小标宋_GBK"/>
          <w:bCs/>
          <w:color w:val="auto"/>
          <w:w w:val="90"/>
          <w:sz w:val="52"/>
          <w:szCs w:val="52"/>
          <w:lang w:val="en-US" w:eastAsia="zh-CN"/>
        </w:rPr>
        <w:t>征求意见稿</w:t>
      </w:r>
      <w:r>
        <w:rPr>
          <w:rFonts w:hint="eastAsia" w:ascii="方正小标宋_GBK" w:hAnsi="方正小标宋_GBK" w:eastAsia="方正小标宋_GBK" w:cs="方正小标宋_GBK"/>
          <w:bCs/>
          <w:color w:val="auto"/>
          <w:w w:val="90"/>
          <w:sz w:val="52"/>
          <w:szCs w:val="52"/>
        </w:rPr>
        <w:t>)</w:t>
      </w:r>
    </w:p>
    <w:p>
      <w:pPr>
        <w:pStyle w:val="2"/>
        <w:rPr>
          <w:rFonts w:hint="eastAsia" w:ascii="方正小标宋_GBK" w:hAnsi="方正小标宋_GBK" w:eastAsia="方正小标宋_GBK" w:cs="方正小标宋_GBK"/>
          <w:bCs/>
          <w:color w:val="auto"/>
          <w:w w:val="90"/>
          <w:sz w:val="52"/>
          <w:szCs w:val="52"/>
        </w:rPr>
      </w:pPr>
    </w:p>
    <w:p>
      <w:pPr>
        <w:rPr>
          <w:rFonts w:hint="eastAsia" w:ascii="方正小标宋_GBK" w:hAnsi="方正小标宋_GBK" w:eastAsia="方正小标宋_GBK" w:cs="方正小标宋_GBK"/>
          <w:bCs/>
          <w:color w:val="auto"/>
          <w:w w:val="90"/>
          <w:sz w:val="52"/>
          <w:szCs w:val="52"/>
        </w:rPr>
      </w:pPr>
    </w:p>
    <w:p>
      <w:pPr>
        <w:pStyle w:val="2"/>
        <w:rPr>
          <w:rFonts w:hint="eastAsia" w:ascii="方正小标宋_GBK" w:hAnsi="方正小标宋_GBK" w:eastAsia="方正小标宋_GBK" w:cs="方正小标宋_GBK"/>
          <w:bCs/>
          <w:color w:val="auto"/>
          <w:w w:val="90"/>
          <w:sz w:val="52"/>
          <w:szCs w:val="52"/>
        </w:rPr>
      </w:pPr>
    </w:p>
    <w:p>
      <w:pPr>
        <w:rPr>
          <w:rFonts w:hint="eastAsia" w:ascii="方正小标宋_GBK" w:hAnsi="方正小标宋_GBK" w:eastAsia="方正小标宋_GBK" w:cs="方正小标宋_GBK"/>
          <w:bCs/>
          <w:color w:val="auto"/>
          <w:w w:val="90"/>
          <w:sz w:val="52"/>
          <w:szCs w:val="52"/>
        </w:rPr>
      </w:pPr>
    </w:p>
    <w:p>
      <w:pPr>
        <w:pStyle w:val="2"/>
        <w:rPr>
          <w:rFonts w:hint="eastAsia" w:ascii="方正小标宋_GBK" w:hAnsi="方正小标宋_GBK" w:eastAsia="方正小标宋_GBK" w:cs="方正小标宋_GBK"/>
          <w:bCs/>
          <w:color w:val="auto"/>
          <w:w w:val="90"/>
          <w:sz w:val="52"/>
          <w:szCs w:val="52"/>
        </w:rPr>
      </w:pPr>
    </w:p>
    <w:p>
      <w:pPr>
        <w:rPr>
          <w:rFonts w:hint="eastAsia" w:ascii="方正小标宋_GBK" w:hAnsi="方正小标宋_GBK" w:eastAsia="方正小标宋_GBK" w:cs="方正小标宋_GBK"/>
          <w:bCs/>
          <w:color w:val="auto"/>
          <w:w w:val="90"/>
          <w:sz w:val="52"/>
          <w:szCs w:val="52"/>
        </w:rPr>
      </w:pPr>
    </w:p>
    <w:p>
      <w:pPr>
        <w:pStyle w:val="2"/>
        <w:rPr>
          <w:rFonts w:hint="eastAsia" w:ascii="方正小标宋_GBK" w:hAnsi="方正小标宋_GBK" w:eastAsia="方正小标宋_GBK" w:cs="方正小标宋_GBK"/>
          <w:bCs/>
          <w:color w:val="auto"/>
          <w:w w:val="90"/>
          <w:sz w:val="32"/>
          <w:szCs w:val="32"/>
        </w:rPr>
      </w:pPr>
    </w:p>
    <w:p>
      <w:pPr>
        <w:jc w:val="center"/>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eastAsia="zh-CN"/>
        </w:rPr>
        <w:t>二〇二二年四月</w:t>
      </w:r>
    </w:p>
    <w:p>
      <w:pPr>
        <w:rPr>
          <w:rFonts w:hint="eastAsia" w:ascii="方正小标宋_GBK" w:hAnsi="方正小标宋_GBK" w:eastAsia="方正小标宋_GBK" w:cs="方正小标宋_GBK"/>
          <w:bCs/>
          <w:color w:val="auto"/>
          <w:w w:val="90"/>
          <w:sz w:val="52"/>
          <w:szCs w:val="52"/>
        </w:rPr>
        <w:sectPr>
          <w:pgSz w:w="11906" w:h="16838"/>
          <w:pgMar w:top="1440" w:right="1800" w:bottom="1440" w:left="1800" w:header="851" w:footer="992" w:gutter="0"/>
          <w:pgNumType w:fmt="decimal"/>
          <w:cols w:space="425" w:num="1"/>
          <w:docGrid w:type="lines" w:linePitch="312" w:charSpace="0"/>
        </w:sectPr>
      </w:pPr>
    </w:p>
    <w:p>
      <w:pPr>
        <w:spacing w:before="0" w:beforeLines="0" w:after="0" w:afterLines="0" w:line="240" w:lineRule="auto"/>
        <w:ind w:left="0" w:leftChars="0" w:right="0" w:rightChars="0" w:firstLine="0" w:firstLineChars="0"/>
        <w:jc w:val="center"/>
        <w:rPr>
          <w:rFonts w:ascii="宋体" w:hAnsi="宋体" w:eastAsia="宋体" w:cs="Times New Roman"/>
          <w:color w:val="auto"/>
          <w:kern w:val="2"/>
          <w:sz w:val="21"/>
          <w:szCs w:val="24"/>
          <w:lang w:val="en-US" w:eastAsia="zh-CN" w:bidi="ar-SA"/>
        </w:rPr>
        <w:sectPr>
          <w:footerReference r:id="rId3" w:type="default"/>
          <w:pgSz w:w="11906" w:h="16838"/>
          <w:pgMar w:top="1440" w:right="1800" w:bottom="1440" w:left="1800" w:header="851" w:footer="992" w:gutter="0"/>
          <w:pgNumType w:fmt="decimal" w:start="1"/>
          <w:cols w:space="425" w:num="1"/>
          <w:docGrid w:type="lines" w:linePitch="312" w:charSpace="0"/>
        </w:sectPr>
      </w:pPr>
    </w:p>
    <w:sdt>
      <w:sdtPr>
        <w:rPr>
          <w:rFonts w:ascii="宋体" w:hAnsi="宋体" w:eastAsia="宋体" w:cs="Times New Roman"/>
          <w:color w:val="auto"/>
          <w:kern w:val="2"/>
          <w:sz w:val="21"/>
          <w:szCs w:val="24"/>
          <w:lang w:val="en-US" w:eastAsia="zh-CN" w:bidi="ar-SA"/>
        </w:rPr>
        <w:id w:val="147453138"/>
        <w15:color w:val="DBDBDB"/>
        <w:docPartObj>
          <w:docPartGallery w:val="Table of Contents"/>
          <w:docPartUnique/>
        </w:docPartObj>
      </w:sdtPr>
      <w:sdtEndPr>
        <w:rPr>
          <w:rFonts w:hint="eastAsia" w:ascii="Calibri" w:hAnsi="Calibri" w:eastAsia="宋体" w:cs="Times New Roman"/>
          <w:color w:val="auto"/>
          <w:kern w:val="2"/>
          <w:sz w:val="21"/>
          <w:szCs w:val="21"/>
          <w:lang w:val="en-US" w:eastAsia="zh-CN" w:bidi="ar-SA"/>
        </w:rPr>
      </w:sdtEndPr>
      <w:sdtContent>
        <w:p>
          <w:pPr>
            <w:spacing w:before="0" w:beforeLines="0" w:after="0" w:afterLines="0" w:line="240" w:lineRule="auto"/>
            <w:ind w:left="0" w:leftChars="0" w:right="0" w:rightChars="0" w:firstLine="0" w:firstLineChars="0"/>
            <w:jc w:val="center"/>
            <w:rPr>
              <w:rFonts w:ascii="宋体" w:hAnsi="宋体" w:eastAsia="宋体" w:cs="Times New Roman"/>
              <w:color w:val="auto"/>
              <w:kern w:val="2"/>
              <w:sz w:val="21"/>
              <w:szCs w:val="24"/>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olor w:val="auto"/>
              <w:sz w:val="32"/>
              <w:szCs w:val="40"/>
            </w:rPr>
          </w:pPr>
        </w:p>
        <w:p>
          <w:pPr>
            <w:spacing w:before="0" w:beforeLines="0" w:after="0" w:afterLines="0" w:line="240" w:lineRule="auto"/>
            <w:ind w:left="0" w:leftChars="0" w:right="0" w:rightChars="0" w:firstLine="0" w:firstLineChars="0"/>
            <w:jc w:val="center"/>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目</w:t>
          </w:r>
          <w:r>
            <w:rPr>
              <w:rFonts w:hint="eastAsia" w:ascii="方正小标宋_GBK" w:hAnsi="方正小标宋_GBK" w:eastAsia="方正小标宋_GBK" w:cs="方正小标宋_GBK"/>
              <w:color w:val="auto"/>
              <w:sz w:val="44"/>
              <w:szCs w:val="44"/>
              <w:lang w:val="en-US" w:eastAsia="zh-CN"/>
            </w:rPr>
            <w:t xml:space="preserve">  </w:t>
          </w:r>
          <w:r>
            <w:rPr>
              <w:rFonts w:hint="eastAsia" w:ascii="方正小标宋_GBK" w:hAnsi="方正小标宋_GBK" w:eastAsia="方正小标宋_GBK" w:cs="方正小标宋_GBK"/>
              <w:color w:val="auto"/>
              <w:sz w:val="44"/>
              <w:szCs w:val="44"/>
            </w:rPr>
            <w:t>录</w:t>
          </w:r>
        </w:p>
        <w:p>
          <w:pPr>
            <w:pStyle w:val="18"/>
            <w:tabs>
              <w:tab w:val="right" w:leader="dot" w:pos="8306"/>
            </w:tabs>
            <w:rPr>
              <w:color w:val="auto"/>
              <w:sz w:val="28"/>
              <w:szCs w:val="28"/>
            </w:rPr>
          </w:pPr>
          <w:r>
            <w:rPr>
              <w:rFonts w:hint="eastAsia"/>
              <w:color w:val="auto"/>
            </w:rPr>
            <w:fldChar w:fldCharType="begin"/>
          </w:r>
          <w:r>
            <w:rPr>
              <w:rFonts w:hint="eastAsia"/>
              <w:color w:val="auto"/>
            </w:rPr>
            <w:instrText xml:space="preserve">TOC \o "1-1" \h \u </w:instrText>
          </w:r>
          <w:r>
            <w:rPr>
              <w:rFonts w:hint="eastAsia"/>
              <w:color w:val="auto"/>
            </w:rPr>
            <w:fldChar w:fldCharType="separate"/>
          </w:r>
          <w:r>
            <w:rPr>
              <w:rFonts w:hint="eastAsia"/>
              <w:color w:val="auto"/>
              <w:sz w:val="28"/>
              <w:szCs w:val="28"/>
            </w:rPr>
            <w:fldChar w:fldCharType="begin"/>
          </w:r>
          <w:r>
            <w:rPr>
              <w:rFonts w:hint="eastAsia"/>
              <w:color w:val="auto"/>
              <w:sz w:val="28"/>
              <w:szCs w:val="28"/>
            </w:rPr>
            <w:instrText xml:space="preserve"> HYPERLINK \l _Toc14532 </w:instrText>
          </w:r>
          <w:r>
            <w:rPr>
              <w:rFonts w:hint="eastAsia"/>
              <w:color w:val="auto"/>
              <w:sz w:val="28"/>
              <w:szCs w:val="28"/>
            </w:rPr>
            <w:fldChar w:fldCharType="separate"/>
          </w:r>
          <w:r>
            <w:rPr>
              <w:rFonts w:hint="eastAsia" w:ascii="黑体" w:hAnsi="黑体" w:eastAsia="黑体" w:cs="黑体"/>
              <w:bCs/>
              <w:color w:val="auto"/>
              <w:kern w:val="44"/>
              <w:sz w:val="28"/>
              <w:szCs w:val="48"/>
              <w:lang w:val="en-US" w:eastAsia="zh-CN" w:bidi="ar-SA"/>
            </w:rPr>
            <w:t>序  言</w:t>
          </w:r>
          <w:r>
            <w:rPr>
              <w:color w:val="auto"/>
              <w:sz w:val="28"/>
              <w:szCs w:val="28"/>
            </w:rPr>
            <w:tab/>
          </w:r>
          <w:r>
            <w:rPr>
              <w:color w:val="auto"/>
              <w:sz w:val="28"/>
              <w:szCs w:val="28"/>
            </w:rPr>
            <w:fldChar w:fldCharType="begin"/>
          </w:r>
          <w:r>
            <w:rPr>
              <w:color w:val="auto"/>
              <w:sz w:val="28"/>
              <w:szCs w:val="28"/>
            </w:rPr>
            <w:instrText xml:space="preserve"> PAGEREF _Toc14532 \h </w:instrText>
          </w:r>
          <w:r>
            <w:rPr>
              <w:color w:val="auto"/>
              <w:sz w:val="28"/>
              <w:szCs w:val="28"/>
            </w:rPr>
            <w:fldChar w:fldCharType="separate"/>
          </w:r>
          <w:r>
            <w:rPr>
              <w:color w:val="auto"/>
              <w:sz w:val="28"/>
              <w:szCs w:val="28"/>
            </w:rPr>
            <w:t>1</w:t>
          </w:r>
          <w:r>
            <w:rPr>
              <w:color w:val="auto"/>
              <w:sz w:val="28"/>
              <w:szCs w:val="28"/>
            </w:rPr>
            <w:fldChar w:fldCharType="end"/>
          </w:r>
          <w:r>
            <w:rPr>
              <w:rFonts w:hint="eastAsia"/>
              <w:color w:val="auto"/>
              <w:sz w:val="28"/>
              <w:szCs w:val="28"/>
            </w:rPr>
            <w:fldChar w:fldCharType="end"/>
          </w:r>
        </w:p>
        <w:p>
          <w:pPr>
            <w:pStyle w:val="18"/>
            <w:tabs>
              <w:tab w:val="right" w:leader="dot" w:pos="8306"/>
            </w:tabs>
            <w:rPr>
              <w:color w:val="auto"/>
              <w:sz w:val="28"/>
              <w:szCs w:val="28"/>
            </w:rPr>
          </w:pPr>
          <w:r>
            <w:rPr>
              <w:rFonts w:hint="eastAsia"/>
              <w:color w:val="auto"/>
              <w:sz w:val="28"/>
              <w:szCs w:val="28"/>
            </w:rPr>
            <w:fldChar w:fldCharType="begin"/>
          </w:r>
          <w:r>
            <w:rPr>
              <w:rFonts w:hint="eastAsia"/>
              <w:color w:val="auto"/>
              <w:sz w:val="28"/>
              <w:szCs w:val="28"/>
            </w:rPr>
            <w:instrText xml:space="preserve"> HYPERLINK \l _Toc24157 </w:instrText>
          </w:r>
          <w:r>
            <w:rPr>
              <w:rFonts w:hint="eastAsia"/>
              <w:color w:val="auto"/>
              <w:sz w:val="28"/>
              <w:szCs w:val="28"/>
            </w:rPr>
            <w:fldChar w:fldCharType="separate"/>
          </w:r>
          <w:r>
            <w:rPr>
              <w:rFonts w:hint="eastAsia" w:ascii="黑体" w:hAnsi="黑体" w:eastAsia="黑体" w:cs="黑体"/>
              <w:bCs/>
              <w:color w:val="auto"/>
              <w:kern w:val="44"/>
              <w:sz w:val="28"/>
              <w:szCs w:val="48"/>
              <w:lang w:val="en-US" w:eastAsia="zh-CN" w:bidi="ar-SA"/>
            </w:rPr>
            <w:t>第一章  总 则</w:t>
          </w:r>
          <w:r>
            <w:rPr>
              <w:color w:val="auto"/>
              <w:sz w:val="28"/>
              <w:szCs w:val="28"/>
            </w:rPr>
            <w:tab/>
          </w:r>
          <w:r>
            <w:rPr>
              <w:color w:val="auto"/>
              <w:sz w:val="28"/>
              <w:szCs w:val="28"/>
            </w:rPr>
            <w:fldChar w:fldCharType="begin"/>
          </w:r>
          <w:r>
            <w:rPr>
              <w:color w:val="auto"/>
              <w:sz w:val="28"/>
              <w:szCs w:val="28"/>
            </w:rPr>
            <w:instrText xml:space="preserve"> PAGEREF _Toc24157 \h </w:instrText>
          </w:r>
          <w:r>
            <w:rPr>
              <w:color w:val="auto"/>
              <w:sz w:val="28"/>
              <w:szCs w:val="28"/>
            </w:rPr>
            <w:fldChar w:fldCharType="separate"/>
          </w:r>
          <w:r>
            <w:rPr>
              <w:color w:val="auto"/>
              <w:sz w:val="28"/>
              <w:szCs w:val="28"/>
            </w:rPr>
            <w:t>1</w:t>
          </w:r>
          <w:r>
            <w:rPr>
              <w:color w:val="auto"/>
              <w:sz w:val="28"/>
              <w:szCs w:val="28"/>
            </w:rPr>
            <w:fldChar w:fldCharType="end"/>
          </w:r>
          <w:r>
            <w:rPr>
              <w:rFonts w:hint="eastAsia"/>
              <w:color w:val="auto"/>
              <w:sz w:val="28"/>
              <w:szCs w:val="28"/>
            </w:rPr>
            <w:fldChar w:fldCharType="end"/>
          </w:r>
        </w:p>
        <w:p>
          <w:pPr>
            <w:pStyle w:val="18"/>
            <w:tabs>
              <w:tab w:val="right" w:leader="dot" w:pos="8306"/>
            </w:tabs>
            <w:rPr>
              <w:color w:val="auto"/>
              <w:sz w:val="28"/>
              <w:szCs w:val="28"/>
            </w:rPr>
          </w:pPr>
          <w:r>
            <w:rPr>
              <w:rFonts w:hint="eastAsia"/>
              <w:color w:val="auto"/>
              <w:sz w:val="28"/>
              <w:szCs w:val="28"/>
            </w:rPr>
            <w:fldChar w:fldCharType="begin"/>
          </w:r>
          <w:r>
            <w:rPr>
              <w:rFonts w:hint="eastAsia"/>
              <w:color w:val="auto"/>
              <w:sz w:val="28"/>
              <w:szCs w:val="28"/>
            </w:rPr>
            <w:instrText xml:space="preserve"> HYPERLINK \l _Toc5814 </w:instrText>
          </w:r>
          <w:r>
            <w:rPr>
              <w:rFonts w:hint="eastAsia"/>
              <w:color w:val="auto"/>
              <w:sz w:val="28"/>
              <w:szCs w:val="28"/>
            </w:rPr>
            <w:fldChar w:fldCharType="separate"/>
          </w:r>
          <w:r>
            <w:rPr>
              <w:rFonts w:hint="eastAsia" w:ascii="黑体" w:hAnsi="黑体" w:eastAsia="黑体" w:cs="黑体"/>
              <w:bCs/>
              <w:color w:val="auto"/>
              <w:kern w:val="44"/>
              <w:sz w:val="28"/>
              <w:szCs w:val="48"/>
              <w:lang w:val="en-US" w:eastAsia="zh-CN" w:bidi="ar-SA"/>
            </w:rPr>
            <w:t>第二章  学校与举办者</w:t>
          </w:r>
          <w:r>
            <w:rPr>
              <w:color w:val="auto"/>
              <w:sz w:val="28"/>
              <w:szCs w:val="28"/>
            </w:rPr>
            <w:tab/>
          </w:r>
          <w:r>
            <w:rPr>
              <w:color w:val="auto"/>
              <w:sz w:val="28"/>
              <w:szCs w:val="28"/>
            </w:rPr>
            <w:fldChar w:fldCharType="begin"/>
          </w:r>
          <w:r>
            <w:rPr>
              <w:color w:val="auto"/>
              <w:sz w:val="28"/>
              <w:szCs w:val="28"/>
            </w:rPr>
            <w:instrText xml:space="preserve"> PAGEREF _Toc5814 \h </w:instrText>
          </w:r>
          <w:r>
            <w:rPr>
              <w:color w:val="auto"/>
              <w:sz w:val="28"/>
              <w:szCs w:val="28"/>
            </w:rPr>
            <w:fldChar w:fldCharType="separate"/>
          </w:r>
          <w:r>
            <w:rPr>
              <w:color w:val="auto"/>
              <w:sz w:val="28"/>
              <w:szCs w:val="28"/>
            </w:rPr>
            <w:t>2</w:t>
          </w:r>
          <w:r>
            <w:rPr>
              <w:color w:val="auto"/>
              <w:sz w:val="28"/>
              <w:szCs w:val="28"/>
            </w:rPr>
            <w:fldChar w:fldCharType="end"/>
          </w:r>
          <w:r>
            <w:rPr>
              <w:rFonts w:hint="eastAsia"/>
              <w:color w:val="auto"/>
              <w:sz w:val="28"/>
              <w:szCs w:val="28"/>
            </w:rPr>
            <w:fldChar w:fldCharType="end"/>
          </w:r>
        </w:p>
        <w:p>
          <w:pPr>
            <w:pStyle w:val="18"/>
            <w:tabs>
              <w:tab w:val="right" w:pos="2320"/>
              <w:tab w:val="right" w:leader="dot" w:pos="8306"/>
            </w:tabs>
            <w:rPr>
              <w:color w:val="auto"/>
              <w:sz w:val="28"/>
              <w:szCs w:val="28"/>
            </w:rPr>
          </w:pPr>
          <w:r>
            <w:rPr>
              <w:rFonts w:hint="eastAsia"/>
              <w:color w:val="auto"/>
              <w:sz w:val="28"/>
              <w:szCs w:val="28"/>
            </w:rPr>
            <w:fldChar w:fldCharType="begin"/>
          </w:r>
          <w:r>
            <w:rPr>
              <w:rFonts w:hint="eastAsia"/>
              <w:color w:val="auto"/>
              <w:sz w:val="28"/>
              <w:szCs w:val="28"/>
            </w:rPr>
            <w:instrText xml:space="preserve"> HYPERLINK \l _Toc10607 </w:instrText>
          </w:r>
          <w:r>
            <w:rPr>
              <w:rFonts w:hint="eastAsia"/>
              <w:color w:val="auto"/>
              <w:sz w:val="28"/>
              <w:szCs w:val="28"/>
            </w:rPr>
            <w:fldChar w:fldCharType="separate"/>
          </w:r>
          <w:r>
            <w:rPr>
              <w:rFonts w:hint="eastAsia" w:ascii="黑体" w:hAnsi="黑体" w:eastAsia="黑体" w:cs="黑体"/>
              <w:bCs/>
              <w:color w:val="auto"/>
              <w:kern w:val="44"/>
              <w:sz w:val="28"/>
              <w:szCs w:val="48"/>
              <w:lang w:val="en-US" w:eastAsia="zh-CN" w:bidi="ar-SA"/>
            </w:rPr>
            <w:t>第三章</w:t>
          </w:r>
          <w:r>
            <w:rPr>
              <w:rFonts w:hint="eastAsia" w:ascii="黑体" w:hAnsi="黑体" w:eastAsia="黑体" w:cs="黑体"/>
              <w:bCs/>
              <w:color w:val="auto"/>
              <w:kern w:val="44"/>
              <w:sz w:val="28"/>
              <w:szCs w:val="48"/>
              <w:lang w:val="en-US" w:eastAsia="zh-CN" w:bidi="ar-SA"/>
            </w:rPr>
            <w:tab/>
          </w:r>
          <w:r>
            <w:rPr>
              <w:rFonts w:hint="eastAsia" w:ascii="黑体" w:hAnsi="黑体" w:eastAsia="黑体" w:cs="黑体"/>
              <w:bCs/>
              <w:color w:val="auto"/>
              <w:kern w:val="44"/>
              <w:sz w:val="28"/>
              <w:szCs w:val="48"/>
              <w:lang w:val="en-US" w:eastAsia="zh-CN" w:bidi="ar-SA"/>
            </w:rPr>
            <w:t>党的领导</w:t>
          </w:r>
          <w:r>
            <w:rPr>
              <w:color w:val="auto"/>
              <w:sz w:val="28"/>
              <w:szCs w:val="28"/>
            </w:rPr>
            <w:tab/>
          </w:r>
          <w:r>
            <w:rPr>
              <w:color w:val="auto"/>
              <w:sz w:val="28"/>
              <w:szCs w:val="28"/>
            </w:rPr>
            <w:fldChar w:fldCharType="begin"/>
          </w:r>
          <w:r>
            <w:rPr>
              <w:color w:val="auto"/>
              <w:sz w:val="28"/>
              <w:szCs w:val="28"/>
            </w:rPr>
            <w:instrText xml:space="preserve"> PAGEREF _Toc10607 \h </w:instrText>
          </w:r>
          <w:r>
            <w:rPr>
              <w:color w:val="auto"/>
              <w:sz w:val="28"/>
              <w:szCs w:val="28"/>
            </w:rPr>
            <w:fldChar w:fldCharType="separate"/>
          </w:r>
          <w:r>
            <w:rPr>
              <w:color w:val="auto"/>
              <w:sz w:val="28"/>
              <w:szCs w:val="28"/>
            </w:rPr>
            <w:t>3</w:t>
          </w:r>
          <w:r>
            <w:rPr>
              <w:color w:val="auto"/>
              <w:sz w:val="28"/>
              <w:szCs w:val="28"/>
            </w:rPr>
            <w:fldChar w:fldCharType="end"/>
          </w:r>
          <w:r>
            <w:rPr>
              <w:rFonts w:hint="eastAsia"/>
              <w:color w:val="auto"/>
              <w:sz w:val="28"/>
              <w:szCs w:val="28"/>
            </w:rPr>
            <w:fldChar w:fldCharType="end"/>
          </w:r>
        </w:p>
        <w:p>
          <w:pPr>
            <w:pStyle w:val="18"/>
            <w:tabs>
              <w:tab w:val="right" w:leader="dot" w:pos="8306"/>
            </w:tabs>
            <w:rPr>
              <w:color w:val="auto"/>
              <w:sz w:val="28"/>
              <w:szCs w:val="28"/>
            </w:rPr>
          </w:pPr>
          <w:r>
            <w:rPr>
              <w:rFonts w:hint="eastAsia"/>
              <w:color w:val="auto"/>
              <w:sz w:val="28"/>
              <w:szCs w:val="28"/>
            </w:rPr>
            <w:fldChar w:fldCharType="begin"/>
          </w:r>
          <w:r>
            <w:rPr>
              <w:rFonts w:hint="eastAsia"/>
              <w:color w:val="auto"/>
              <w:sz w:val="28"/>
              <w:szCs w:val="28"/>
            </w:rPr>
            <w:instrText xml:space="preserve"> HYPERLINK \l _Toc22633 </w:instrText>
          </w:r>
          <w:r>
            <w:rPr>
              <w:rFonts w:hint="eastAsia"/>
              <w:color w:val="auto"/>
              <w:sz w:val="28"/>
              <w:szCs w:val="28"/>
            </w:rPr>
            <w:fldChar w:fldCharType="separate"/>
          </w:r>
          <w:r>
            <w:rPr>
              <w:rFonts w:hint="eastAsia" w:ascii="黑体" w:hAnsi="黑体" w:eastAsia="黑体" w:cs="黑体"/>
              <w:bCs/>
              <w:color w:val="auto"/>
              <w:kern w:val="44"/>
              <w:sz w:val="28"/>
              <w:szCs w:val="48"/>
              <w:lang w:val="en-US" w:eastAsia="zh-CN" w:bidi="ar-SA"/>
            </w:rPr>
            <w:t>第四章  学校组织与治理结构</w:t>
          </w:r>
          <w:r>
            <w:rPr>
              <w:color w:val="auto"/>
              <w:sz w:val="28"/>
              <w:szCs w:val="28"/>
            </w:rPr>
            <w:tab/>
          </w:r>
          <w:r>
            <w:rPr>
              <w:color w:val="auto"/>
              <w:sz w:val="28"/>
              <w:szCs w:val="28"/>
            </w:rPr>
            <w:fldChar w:fldCharType="begin"/>
          </w:r>
          <w:r>
            <w:rPr>
              <w:color w:val="auto"/>
              <w:sz w:val="28"/>
              <w:szCs w:val="28"/>
            </w:rPr>
            <w:instrText xml:space="preserve"> PAGEREF _Toc22633 \h </w:instrText>
          </w:r>
          <w:r>
            <w:rPr>
              <w:color w:val="auto"/>
              <w:sz w:val="28"/>
              <w:szCs w:val="28"/>
            </w:rPr>
            <w:fldChar w:fldCharType="separate"/>
          </w:r>
          <w:r>
            <w:rPr>
              <w:color w:val="auto"/>
              <w:sz w:val="28"/>
              <w:szCs w:val="28"/>
            </w:rPr>
            <w:t>8</w:t>
          </w:r>
          <w:r>
            <w:rPr>
              <w:color w:val="auto"/>
              <w:sz w:val="28"/>
              <w:szCs w:val="28"/>
            </w:rPr>
            <w:fldChar w:fldCharType="end"/>
          </w:r>
          <w:r>
            <w:rPr>
              <w:rFonts w:hint="eastAsia"/>
              <w:color w:val="auto"/>
              <w:sz w:val="28"/>
              <w:szCs w:val="28"/>
            </w:rPr>
            <w:fldChar w:fldCharType="end"/>
          </w:r>
        </w:p>
        <w:p>
          <w:pPr>
            <w:pStyle w:val="18"/>
            <w:tabs>
              <w:tab w:val="right" w:leader="dot" w:pos="8306"/>
            </w:tabs>
            <w:rPr>
              <w:color w:val="auto"/>
              <w:sz w:val="28"/>
              <w:szCs w:val="28"/>
            </w:rPr>
          </w:pPr>
          <w:r>
            <w:rPr>
              <w:rFonts w:hint="eastAsia"/>
              <w:color w:val="auto"/>
              <w:sz w:val="28"/>
              <w:szCs w:val="28"/>
            </w:rPr>
            <w:fldChar w:fldCharType="begin"/>
          </w:r>
          <w:r>
            <w:rPr>
              <w:rFonts w:hint="eastAsia"/>
              <w:color w:val="auto"/>
              <w:sz w:val="28"/>
              <w:szCs w:val="28"/>
            </w:rPr>
            <w:instrText xml:space="preserve"> HYPERLINK \l _Toc1725 </w:instrText>
          </w:r>
          <w:r>
            <w:rPr>
              <w:rFonts w:hint="eastAsia"/>
              <w:color w:val="auto"/>
              <w:sz w:val="28"/>
              <w:szCs w:val="28"/>
            </w:rPr>
            <w:fldChar w:fldCharType="separate"/>
          </w:r>
          <w:r>
            <w:rPr>
              <w:rFonts w:hint="eastAsia" w:ascii="黑体" w:hAnsi="黑体" w:eastAsia="黑体" w:cs="黑体"/>
              <w:bCs/>
              <w:color w:val="auto"/>
              <w:kern w:val="44"/>
              <w:sz w:val="28"/>
              <w:szCs w:val="48"/>
              <w:lang w:val="en-US" w:eastAsia="zh-CN" w:bidi="ar-SA"/>
            </w:rPr>
            <w:t>第五章  教育、教学与科研</w:t>
          </w:r>
          <w:r>
            <w:rPr>
              <w:color w:val="auto"/>
              <w:sz w:val="28"/>
              <w:szCs w:val="28"/>
            </w:rPr>
            <w:tab/>
          </w:r>
          <w:r>
            <w:rPr>
              <w:color w:val="auto"/>
              <w:sz w:val="28"/>
              <w:szCs w:val="28"/>
            </w:rPr>
            <w:fldChar w:fldCharType="begin"/>
          </w:r>
          <w:r>
            <w:rPr>
              <w:color w:val="auto"/>
              <w:sz w:val="28"/>
              <w:szCs w:val="28"/>
            </w:rPr>
            <w:instrText xml:space="preserve"> PAGEREF _Toc1725 \h </w:instrText>
          </w:r>
          <w:r>
            <w:rPr>
              <w:color w:val="auto"/>
              <w:sz w:val="28"/>
              <w:szCs w:val="28"/>
            </w:rPr>
            <w:fldChar w:fldCharType="separate"/>
          </w:r>
          <w:r>
            <w:rPr>
              <w:color w:val="auto"/>
              <w:sz w:val="28"/>
              <w:szCs w:val="28"/>
            </w:rPr>
            <w:t>19</w:t>
          </w:r>
          <w:r>
            <w:rPr>
              <w:color w:val="auto"/>
              <w:sz w:val="28"/>
              <w:szCs w:val="28"/>
            </w:rPr>
            <w:fldChar w:fldCharType="end"/>
          </w:r>
          <w:r>
            <w:rPr>
              <w:rFonts w:hint="eastAsia"/>
              <w:color w:val="auto"/>
              <w:sz w:val="28"/>
              <w:szCs w:val="28"/>
            </w:rPr>
            <w:fldChar w:fldCharType="end"/>
          </w:r>
        </w:p>
        <w:p>
          <w:pPr>
            <w:pStyle w:val="18"/>
            <w:tabs>
              <w:tab w:val="right" w:leader="dot" w:pos="8306"/>
            </w:tabs>
            <w:rPr>
              <w:color w:val="auto"/>
              <w:sz w:val="28"/>
              <w:szCs w:val="28"/>
            </w:rPr>
          </w:pPr>
          <w:r>
            <w:rPr>
              <w:rFonts w:hint="eastAsia"/>
              <w:color w:val="auto"/>
              <w:sz w:val="28"/>
              <w:szCs w:val="28"/>
            </w:rPr>
            <w:fldChar w:fldCharType="begin"/>
          </w:r>
          <w:r>
            <w:rPr>
              <w:rFonts w:hint="eastAsia"/>
              <w:color w:val="auto"/>
              <w:sz w:val="28"/>
              <w:szCs w:val="28"/>
            </w:rPr>
            <w:instrText xml:space="preserve"> HYPERLINK \l _Toc14312 </w:instrText>
          </w:r>
          <w:r>
            <w:rPr>
              <w:rFonts w:hint="eastAsia"/>
              <w:color w:val="auto"/>
              <w:sz w:val="28"/>
              <w:szCs w:val="28"/>
            </w:rPr>
            <w:fldChar w:fldCharType="separate"/>
          </w:r>
          <w:r>
            <w:rPr>
              <w:rFonts w:hint="eastAsia" w:ascii="黑体" w:hAnsi="黑体" w:eastAsia="黑体" w:cs="黑体"/>
              <w:bCs/>
              <w:color w:val="auto"/>
              <w:kern w:val="44"/>
              <w:sz w:val="28"/>
              <w:szCs w:val="48"/>
              <w:lang w:val="en-US" w:eastAsia="zh-CN" w:bidi="ar-SA"/>
            </w:rPr>
            <w:t>第六章  教职工与学生</w:t>
          </w:r>
          <w:r>
            <w:rPr>
              <w:color w:val="auto"/>
              <w:sz w:val="28"/>
              <w:szCs w:val="28"/>
            </w:rPr>
            <w:tab/>
          </w:r>
          <w:r>
            <w:rPr>
              <w:color w:val="auto"/>
              <w:sz w:val="28"/>
              <w:szCs w:val="28"/>
            </w:rPr>
            <w:fldChar w:fldCharType="begin"/>
          </w:r>
          <w:r>
            <w:rPr>
              <w:color w:val="auto"/>
              <w:sz w:val="28"/>
              <w:szCs w:val="28"/>
            </w:rPr>
            <w:instrText xml:space="preserve"> PAGEREF _Toc14312 \h </w:instrText>
          </w:r>
          <w:r>
            <w:rPr>
              <w:color w:val="auto"/>
              <w:sz w:val="28"/>
              <w:szCs w:val="28"/>
            </w:rPr>
            <w:fldChar w:fldCharType="separate"/>
          </w:r>
          <w:r>
            <w:rPr>
              <w:color w:val="auto"/>
              <w:sz w:val="28"/>
              <w:szCs w:val="28"/>
            </w:rPr>
            <w:t>25</w:t>
          </w:r>
          <w:r>
            <w:rPr>
              <w:color w:val="auto"/>
              <w:sz w:val="28"/>
              <w:szCs w:val="28"/>
            </w:rPr>
            <w:fldChar w:fldCharType="end"/>
          </w:r>
          <w:r>
            <w:rPr>
              <w:rFonts w:hint="eastAsia"/>
              <w:color w:val="auto"/>
              <w:sz w:val="28"/>
              <w:szCs w:val="28"/>
            </w:rPr>
            <w:fldChar w:fldCharType="end"/>
          </w:r>
        </w:p>
        <w:p>
          <w:pPr>
            <w:pStyle w:val="18"/>
            <w:tabs>
              <w:tab w:val="right" w:leader="dot" w:pos="8306"/>
            </w:tabs>
            <w:rPr>
              <w:color w:val="auto"/>
              <w:sz w:val="28"/>
              <w:szCs w:val="28"/>
            </w:rPr>
          </w:pPr>
          <w:r>
            <w:rPr>
              <w:rFonts w:hint="eastAsia"/>
              <w:color w:val="auto"/>
              <w:sz w:val="28"/>
              <w:szCs w:val="28"/>
            </w:rPr>
            <w:fldChar w:fldCharType="begin"/>
          </w:r>
          <w:r>
            <w:rPr>
              <w:rFonts w:hint="eastAsia"/>
              <w:color w:val="auto"/>
              <w:sz w:val="28"/>
              <w:szCs w:val="28"/>
            </w:rPr>
            <w:instrText xml:space="preserve"> HYPERLINK \l _Toc26145 </w:instrText>
          </w:r>
          <w:r>
            <w:rPr>
              <w:rFonts w:hint="eastAsia"/>
              <w:color w:val="auto"/>
              <w:sz w:val="28"/>
              <w:szCs w:val="28"/>
            </w:rPr>
            <w:fldChar w:fldCharType="separate"/>
          </w:r>
          <w:r>
            <w:rPr>
              <w:rFonts w:hint="eastAsia" w:ascii="黑体" w:hAnsi="黑体" w:eastAsia="黑体" w:cs="黑体"/>
              <w:bCs/>
              <w:color w:val="auto"/>
              <w:kern w:val="44"/>
              <w:sz w:val="28"/>
              <w:szCs w:val="48"/>
              <w:lang w:val="en-US" w:eastAsia="zh-CN" w:bidi="ar-SA"/>
            </w:rPr>
            <w:t>第七章  资产与财务管理</w:t>
          </w:r>
          <w:r>
            <w:rPr>
              <w:color w:val="auto"/>
              <w:sz w:val="28"/>
              <w:szCs w:val="28"/>
            </w:rPr>
            <w:tab/>
          </w:r>
          <w:r>
            <w:rPr>
              <w:color w:val="auto"/>
              <w:sz w:val="28"/>
              <w:szCs w:val="28"/>
            </w:rPr>
            <w:fldChar w:fldCharType="begin"/>
          </w:r>
          <w:r>
            <w:rPr>
              <w:color w:val="auto"/>
              <w:sz w:val="28"/>
              <w:szCs w:val="28"/>
            </w:rPr>
            <w:instrText xml:space="preserve"> PAGEREF _Toc26145 \h </w:instrText>
          </w:r>
          <w:r>
            <w:rPr>
              <w:color w:val="auto"/>
              <w:sz w:val="28"/>
              <w:szCs w:val="28"/>
            </w:rPr>
            <w:fldChar w:fldCharType="separate"/>
          </w:r>
          <w:r>
            <w:rPr>
              <w:color w:val="auto"/>
              <w:sz w:val="28"/>
              <w:szCs w:val="28"/>
            </w:rPr>
            <w:t>31</w:t>
          </w:r>
          <w:r>
            <w:rPr>
              <w:color w:val="auto"/>
              <w:sz w:val="28"/>
              <w:szCs w:val="28"/>
            </w:rPr>
            <w:fldChar w:fldCharType="end"/>
          </w:r>
          <w:r>
            <w:rPr>
              <w:rFonts w:hint="eastAsia"/>
              <w:color w:val="auto"/>
              <w:sz w:val="28"/>
              <w:szCs w:val="28"/>
            </w:rPr>
            <w:fldChar w:fldCharType="end"/>
          </w:r>
        </w:p>
        <w:p>
          <w:pPr>
            <w:pStyle w:val="18"/>
            <w:tabs>
              <w:tab w:val="right" w:leader="dot" w:pos="8306"/>
            </w:tabs>
            <w:rPr>
              <w:color w:val="auto"/>
              <w:sz w:val="28"/>
              <w:szCs w:val="28"/>
            </w:rPr>
          </w:pPr>
          <w:r>
            <w:rPr>
              <w:rFonts w:hint="eastAsia"/>
              <w:color w:val="auto"/>
              <w:sz w:val="28"/>
              <w:szCs w:val="28"/>
            </w:rPr>
            <w:fldChar w:fldCharType="begin"/>
          </w:r>
          <w:r>
            <w:rPr>
              <w:rFonts w:hint="eastAsia"/>
              <w:color w:val="auto"/>
              <w:sz w:val="28"/>
              <w:szCs w:val="28"/>
            </w:rPr>
            <w:instrText xml:space="preserve"> HYPERLINK \l _Toc29628 </w:instrText>
          </w:r>
          <w:r>
            <w:rPr>
              <w:rFonts w:hint="eastAsia"/>
              <w:color w:val="auto"/>
              <w:sz w:val="28"/>
              <w:szCs w:val="28"/>
            </w:rPr>
            <w:fldChar w:fldCharType="separate"/>
          </w:r>
          <w:r>
            <w:rPr>
              <w:rFonts w:hint="eastAsia" w:ascii="黑体" w:hAnsi="黑体" w:eastAsia="黑体" w:cs="黑体"/>
              <w:bCs/>
              <w:color w:val="auto"/>
              <w:sz w:val="28"/>
              <w:szCs w:val="48"/>
            </w:rPr>
            <w:t>第八章  校友会</w:t>
          </w:r>
          <w:r>
            <w:rPr>
              <w:rFonts w:hint="eastAsia" w:ascii="黑体" w:hAnsi="黑体" w:eastAsia="黑体" w:cs="黑体"/>
              <w:bCs/>
              <w:color w:val="auto"/>
              <w:sz w:val="28"/>
              <w:szCs w:val="48"/>
              <w:lang w:val="en-US" w:eastAsia="zh-CN"/>
            </w:rPr>
            <w:t>、基金会及其他组织</w:t>
          </w:r>
          <w:r>
            <w:rPr>
              <w:color w:val="auto"/>
              <w:sz w:val="28"/>
              <w:szCs w:val="28"/>
            </w:rPr>
            <w:tab/>
          </w:r>
          <w:r>
            <w:rPr>
              <w:color w:val="auto"/>
              <w:sz w:val="28"/>
              <w:szCs w:val="28"/>
            </w:rPr>
            <w:fldChar w:fldCharType="begin"/>
          </w:r>
          <w:r>
            <w:rPr>
              <w:color w:val="auto"/>
              <w:sz w:val="28"/>
              <w:szCs w:val="28"/>
            </w:rPr>
            <w:instrText xml:space="preserve"> PAGEREF _Toc29628 \h </w:instrText>
          </w:r>
          <w:r>
            <w:rPr>
              <w:color w:val="auto"/>
              <w:sz w:val="28"/>
              <w:szCs w:val="28"/>
            </w:rPr>
            <w:fldChar w:fldCharType="separate"/>
          </w:r>
          <w:r>
            <w:rPr>
              <w:color w:val="auto"/>
              <w:sz w:val="28"/>
              <w:szCs w:val="28"/>
            </w:rPr>
            <w:t>32</w:t>
          </w:r>
          <w:r>
            <w:rPr>
              <w:color w:val="auto"/>
              <w:sz w:val="28"/>
              <w:szCs w:val="28"/>
            </w:rPr>
            <w:fldChar w:fldCharType="end"/>
          </w:r>
          <w:r>
            <w:rPr>
              <w:rFonts w:hint="eastAsia"/>
              <w:color w:val="auto"/>
              <w:sz w:val="28"/>
              <w:szCs w:val="28"/>
            </w:rPr>
            <w:fldChar w:fldCharType="end"/>
          </w:r>
        </w:p>
        <w:p>
          <w:pPr>
            <w:pStyle w:val="18"/>
            <w:tabs>
              <w:tab w:val="right" w:leader="dot" w:pos="8306"/>
            </w:tabs>
            <w:rPr>
              <w:color w:val="auto"/>
              <w:sz w:val="28"/>
              <w:szCs w:val="28"/>
            </w:rPr>
          </w:pPr>
          <w:r>
            <w:rPr>
              <w:rFonts w:hint="eastAsia"/>
              <w:color w:val="auto"/>
              <w:sz w:val="28"/>
              <w:szCs w:val="28"/>
            </w:rPr>
            <w:fldChar w:fldCharType="begin"/>
          </w:r>
          <w:r>
            <w:rPr>
              <w:rFonts w:hint="eastAsia"/>
              <w:color w:val="auto"/>
              <w:sz w:val="28"/>
              <w:szCs w:val="28"/>
            </w:rPr>
            <w:instrText xml:space="preserve"> HYPERLINK \l _Toc10697 </w:instrText>
          </w:r>
          <w:r>
            <w:rPr>
              <w:rFonts w:hint="eastAsia"/>
              <w:color w:val="auto"/>
              <w:sz w:val="28"/>
              <w:szCs w:val="28"/>
            </w:rPr>
            <w:fldChar w:fldCharType="separate"/>
          </w:r>
          <w:r>
            <w:rPr>
              <w:rFonts w:hint="eastAsia" w:ascii="黑体" w:hAnsi="黑体" w:eastAsia="黑体" w:cs="黑体"/>
              <w:bCs/>
              <w:color w:val="auto"/>
              <w:sz w:val="28"/>
              <w:szCs w:val="48"/>
            </w:rPr>
            <w:t>第</w:t>
          </w:r>
          <w:r>
            <w:rPr>
              <w:rFonts w:hint="eastAsia" w:ascii="黑体" w:hAnsi="黑体" w:eastAsia="黑体" w:cs="黑体"/>
              <w:bCs/>
              <w:color w:val="auto"/>
              <w:sz w:val="28"/>
              <w:szCs w:val="48"/>
              <w:lang w:val="en-US" w:eastAsia="zh-CN"/>
            </w:rPr>
            <w:t>九</w:t>
          </w:r>
          <w:r>
            <w:rPr>
              <w:rFonts w:hint="eastAsia" w:ascii="黑体" w:hAnsi="黑体" w:eastAsia="黑体" w:cs="黑体"/>
              <w:bCs/>
              <w:color w:val="auto"/>
              <w:sz w:val="28"/>
              <w:szCs w:val="48"/>
            </w:rPr>
            <w:t xml:space="preserve">章  </w:t>
          </w:r>
          <w:r>
            <w:rPr>
              <w:rFonts w:hint="eastAsia" w:ascii="黑体" w:hAnsi="黑体" w:eastAsia="黑体" w:cs="黑体"/>
              <w:bCs/>
              <w:color w:val="auto"/>
              <w:sz w:val="28"/>
              <w:szCs w:val="48"/>
              <w:lang w:val="en-US" w:eastAsia="zh-CN"/>
            </w:rPr>
            <w:t>信息公开</w:t>
          </w:r>
          <w:r>
            <w:rPr>
              <w:color w:val="auto"/>
              <w:sz w:val="28"/>
              <w:szCs w:val="28"/>
            </w:rPr>
            <w:tab/>
          </w:r>
          <w:r>
            <w:rPr>
              <w:color w:val="auto"/>
              <w:sz w:val="28"/>
              <w:szCs w:val="28"/>
            </w:rPr>
            <w:fldChar w:fldCharType="begin"/>
          </w:r>
          <w:r>
            <w:rPr>
              <w:color w:val="auto"/>
              <w:sz w:val="28"/>
              <w:szCs w:val="28"/>
            </w:rPr>
            <w:instrText xml:space="preserve"> PAGEREF _Toc10697 \h </w:instrText>
          </w:r>
          <w:r>
            <w:rPr>
              <w:color w:val="auto"/>
              <w:sz w:val="28"/>
              <w:szCs w:val="28"/>
            </w:rPr>
            <w:fldChar w:fldCharType="separate"/>
          </w:r>
          <w:r>
            <w:rPr>
              <w:color w:val="auto"/>
              <w:sz w:val="28"/>
              <w:szCs w:val="28"/>
            </w:rPr>
            <w:t>34</w:t>
          </w:r>
          <w:r>
            <w:rPr>
              <w:color w:val="auto"/>
              <w:sz w:val="28"/>
              <w:szCs w:val="28"/>
            </w:rPr>
            <w:fldChar w:fldCharType="end"/>
          </w:r>
          <w:r>
            <w:rPr>
              <w:rFonts w:hint="eastAsia"/>
              <w:color w:val="auto"/>
              <w:sz w:val="28"/>
              <w:szCs w:val="28"/>
            </w:rPr>
            <w:fldChar w:fldCharType="end"/>
          </w:r>
        </w:p>
        <w:p>
          <w:pPr>
            <w:pStyle w:val="18"/>
            <w:tabs>
              <w:tab w:val="right" w:leader="dot" w:pos="8306"/>
            </w:tabs>
            <w:rPr>
              <w:color w:val="auto"/>
              <w:sz w:val="28"/>
              <w:szCs w:val="28"/>
            </w:rPr>
          </w:pPr>
          <w:r>
            <w:rPr>
              <w:rFonts w:hint="eastAsia"/>
              <w:color w:val="auto"/>
              <w:sz w:val="28"/>
              <w:szCs w:val="28"/>
            </w:rPr>
            <w:fldChar w:fldCharType="begin"/>
          </w:r>
          <w:r>
            <w:rPr>
              <w:rFonts w:hint="eastAsia"/>
              <w:color w:val="auto"/>
              <w:sz w:val="28"/>
              <w:szCs w:val="28"/>
            </w:rPr>
            <w:instrText xml:space="preserve"> HYPERLINK \l _Toc13305 </w:instrText>
          </w:r>
          <w:r>
            <w:rPr>
              <w:rFonts w:hint="eastAsia"/>
              <w:color w:val="auto"/>
              <w:sz w:val="28"/>
              <w:szCs w:val="28"/>
            </w:rPr>
            <w:fldChar w:fldCharType="separate"/>
          </w:r>
          <w:r>
            <w:rPr>
              <w:rFonts w:hint="eastAsia" w:ascii="黑体" w:hAnsi="黑体" w:eastAsia="黑体" w:cs="黑体"/>
              <w:bCs/>
              <w:color w:val="auto"/>
              <w:sz w:val="28"/>
              <w:szCs w:val="48"/>
            </w:rPr>
            <w:t>第</w:t>
          </w:r>
          <w:r>
            <w:rPr>
              <w:rFonts w:hint="eastAsia" w:ascii="黑体" w:hAnsi="黑体" w:eastAsia="黑体" w:cs="黑体"/>
              <w:bCs/>
              <w:color w:val="auto"/>
              <w:sz w:val="28"/>
              <w:szCs w:val="48"/>
              <w:lang w:val="en-US" w:eastAsia="zh-CN"/>
            </w:rPr>
            <w:t>十</w:t>
          </w:r>
          <w:r>
            <w:rPr>
              <w:rFonts w:hint="eastAsia" w:ascii="黑体" w:hAnsi="黑体" w:eastAsia="黑体" w:cs="黑体"/>
              <w:bCs/>
              <w:color w:val="auto"/>
              <w:sz w:val="28"/>
              <w:szCs w:val="48"/>
            </w:rPr>
            <w:t xml:space="preserve">章  </w:t>
          </w:r>
          <w:r>
            <w:rPr>
              <w:rFonts w:hint="eastAsia" w:ascii="黑体" w:hAnsi="黑体" w:eastAsia="黑体" w:cs="黑体"/>
              <w:bCs/>
              <w:color w:val="auto"/>
              <w:sz w:val="28"/>
              <w:szCs w:val="48"/>
              <w:lang w:val="en-US" w:eastAsia="zh-CN"/>
            </w:rPr>
            <w:t>学校标识</w:t>
          </w:r>
          <w:r>
            <w:rPr>
              <w:color w:val="auto"/>
              <w:sz w:val="28"/>
              <w:szCs w:val="28"/>
            </w:rPr>
            <w:tab/>
          </w:r>
          <w:r>
            <w:rPr>
              <w:color w:val="auto"/>
              <w:sz w:val="28"/>
              <w:szCs w:val="28"/>
            </w:rPr>
            <w:fldChar w:fldCharType="begin"/>
          </w:r>
          <w:r>
            <w:rPr>
              <w:color w:val="auto"/>
              <w:sz w:val="28"/>
              <w:szCs w:val="28"/>
            </w:rPr>
            <w:instrText xml:space="preserve"> PAGEREF _Toc13305 \h </w:instrText>
          </w:r>
          <w:r>
            <w:rPr>
              <w:color w:val="auto"/>
              <w:sz w:val="28"/>
              <w:szCs w:val="28"/>
            </w:rPr>
            <w:fldChar w:fldCharType="separate"/>
          </w:r>
          <w:r>
            <w:rPr>
              <w:color w:val="auto"/>
              <w:sz w:val="28"/>
              <w:szCs w:val="28"/>
            </w:rPr>
            <w:t>35</w:t>
          </w:r>
          <w:r>
            <w:rPr>
              <w:color w:val="auto"/>
              <w:sz w:val="28"/>
              <w:szCs w:val="28"/>
            </w:rPr>
            <w:fldChar w:fldCharType="end"/>
          </w:r>
          <w:r>
            <w:rPr>
              <w:rFonts w:hint="eastAsia"/>
              <w:color w:val="auto"/>
              <w:sz w:val="28"/>
              <w:szCs w:val="28"/>
            </w:rPr>
            <w:fldChar w:fldCharType="end"/>
          </w:r>
        </w:p>
        <w:p>
          <w:pPr>
            <w:pStyle w:val="18"/>
            <w:tabs>
              <w:tab w:val="right" w:leader="dot" w:pos="8306"/>
            </w:tabs>
            <w:rPr>
              <w:color w:val="auto"/>
            </w:rPr>
          </w:pPr>
          <w:r>
            <w:rPr>
              <w:rFonts w:hint="eastAsia"/>
              <w:color w:val="auto"/>
              <w:sz w:val="28"/>
              <w:szCs w:val="28"/>
            </w:rPr>
            <w:fldChar w:fldCharType="begin"/>
          </w:r>
          <w:r>
            <w:rPr>
              <w:rFonts w:hint="eastAsia"/>
              <w:color w:val="auto"/>
              <w:sz w:val="28"/>
              <w:szCs w:val="28"/>
            </w:rPr>
            <w:instrText xml:space="preserve"> HYPERLINK \l _Toc30098 </w:instrText>
          </w:r>
          <w:r>
            <w:rPr>
              <w:rFonts w:hint="eastAsia"/>
              <w:color w:val="auto"/>
              <w:sz w:val="28"/>
              <w:szCs w:val="28"/>
            </w:rPr>
            <w:fldChar w:fldCharType="separate"/>
          </w:r>
          <w:r>
            <w:rPr>
              <w:rFonts w:hint="eastAsia" w:ascii="黑体" w:hAnsi="黑体" w:eastAsia="黑体" w:cs="黑体"/>
              <w:bCs/>
              <w:color w:val="auto"/>
              <w:sz w:val="28"/>
              <w:szCs w:val="44"/>
            </w:rPr>
            <w:t>第</w:t>
          </w:r>
          <w:r>
            <w:rPr>
              <w:rFonts w:hint="eastAsia" w:ascii="黑体" w:hAnsi="黑体" w:eastAsia="黑体" w:cs="黑体"/>
              <w:bCs/>
              <w:color w:val="auto"/>
              <w:sz w:val="28"/>
              <w:szCs w:val="44"/>
              <w:lang w:val="en-US" w:eastAsia="zh-CN"/>
            </w:rPr>
            <w:t>十一</w:t>
          </w:r>
          <w:r>
            <w:rPr>
              <w:rFonts w:hint="eastAsia" w:ascii="黑体" w:hAnsi="黑体" w:eastAsia="黑体" w:cs="黑体"/>
              <w:bCs/>
              <w:color w:val="auto"/>
              <w:sz w:val="28"/>
              <w:szCs w:val="44"/>
            </w:rPr>
            <w:t xml:space="preserve">章  </w:t>
          </w:r>
          <w:r>
            <w:rPr>
              <w:rFonts w:hint="eastAsia" w:ascii="黑体" w:hAnsi="黑体" w:eastAsia="黑体" w:cs="黑体"/>
              <w:bCs/>
              <w:color w:val="auto"/>
              <w:sz w:val="28"/>
              <w:szCs w:val="44"/>
              <w:lang w:val="en-US" w:eastAsia="zh-CN"/>
            </w:rPr>
            <w:t>附则</w:t>
          </w:r>
          <w:r>
            <w:rPr>
              <w:color w:val="auto"/>
              <w:sz w:val="28"/>
              <w:szCs w:val="28"/>
            </w:rPr>
            <w:tab/>
          </w:r>
          <w:r>
            <w:rPr>
              <w:color w:val="auto"/>
              <w:sz w:val="28"/>
              <w:szCs w:val="28"/>
            </w:rPr>
            <w:fldChar w:fldCharType="begin"/>
          </w:r>
          <w:r>
            <w:rPr>
              <w:color w:val="auto"/>
              <w:sz w:val="28"/>
              <w:szCs w:val="28"/>
            </w:rPr>
            <w:instrText xml:space="preserve"> PAGEREF _Toc30098 \h </w:instrText>
          </w:r>
          <w:r>
            <w:rPr>
              <w:color w:val="auto"/>
              <w:sz w:val="28"/>
              <w:szCs w:val="28"/>
            </w:rPr>
            <w:fldChar w:fldCharType="separate"/>
          </w:r>
          <w:r>
            <w:rPr>
              <w:color w:val="auto"/>
              <w:sz w:val="28"/>
              <w:szCs w:val="28"/>
            </w:rPr>
            <w:t>36</w:t>
          </w:r>
          <w:r>
            <w:rPr>
              <w:color w:val="auto"/>
              <w:sz w:val="28"/>
              <w:szCs w:val="28"/>
            </w:rPr>
            <w:fldChar w:fldCharType="end"/>
          </w:r>
          <w:r>
            <w:rPr>
              <w:rFonts w:hint="eastAsia"/>
              <w:color w:val="auto"/>
              <w:sz w:val="28"/>
              <w:szCs w:val="28"/>
            </w:rPr>
            <w:fldChar w:fldCharType="end"/>
          </w:r>
        </w:p>
        <w:p>
          <w:pPr>
            <w:pStyle w:val="2"/>
            <w:rPr>
              <w:rFonts w:hint="eastAsia"/>
              <w:color w:val="auto"/>
            </w:rPr>
          </w:pPr>
          <w:r>
            <w:rPr>
              <w:rFonts w:hint="eastAsia"/>
              <w:color w:val="auto"/>
            </w:rPr>
            <w:fldChar w:fldCharType="end"/>
          </w:r>
        </w:p>
        <w:p>
          <w:pPr>
            <w:pStyle w:val="2"/>
            <w:rPr>
              <w:rFonts w:hint="eastAsia" w:ascii="Calibri" w:hAnsi="Calibri" w:eastAsia="宋体" w:cs="Times New Roman"/>
              <w:color w:val="auto"/>
              <w:kern w:val="2"/>
              <w:sz w:val="21"/>
              <w:szCs w:val="21"/>
              <w:lang w:val="en-US" w:eastAsia="zh-CN" w:bidi="ar-SA"/>
            </w:rPr>
            <w:sectPr>
              <w:footerReference r:id="rId4" w:type="default"/>
              <w:pgSz w:w="11906" w:h="16838"/>
              <w:pgMar w:top="1440" w:right="1800" w:bottom="1440" w:left="1800" w:header="851" w:footer="992" w:gutter="0"/>
              <w:pgNumType w:fmt="decimal" w:start="1"/>
              <w:cols w:space="425" w:num="1"/>
              <w:docGrid w:type="lines" w:linePitch="312" w:charSpace="0"/>
            </w:sectPr>
          </w:pPr>
        </w:p>
        <w:p>
          <w:pPr>
            <w:pStyle w:val="2"/>
            <w:rPr>
              <w:rFonts w:hint="eastAsia"/>
              <w:color w:val="auto"/>
            </w:rPr>
          </w:pPr>
        </w:p>
      </w:sdtContent>
    </w:sdt>
    <w:p>
      <w:pPr>
        <w:keepNext/>
        <w:keepLines/>
        <w:pageBreakBefore w:val="0"/>
        <w:widowControl w:val="0"/>
        <w:kinsoku/>
        <w:wordWrap/>
        <w:overflowPunct/>
        <w:topLinePunct w:val="0"/>
        <w:bidi w:val="0"/>
        <w:adjustRightInd/>
        <w:spacing w:beforeLines="0" w:beforeAutospacing="0" w:afterLines="0" w:afterAutospacing="0" w:line="560" w:lineRule="exact"/>
        <w:jc w:val="center"/>
        <w:textAlignment w:val="auto"/>
        <w:outlineLvl w:val="0"/>
        <w:rPr>
          <w:rFonts w:hint="eastAsia" w:ascii="黑体" w:hAnsi="黑体" w:eastAsia="黑体" w:cs="黑体"/>
          <w:b/>
          <w:bCs/>
          <w:color w:val="auto"/>
          <w:kern w:val="44"/>
          <w:sz w:val="32"/>
          <w:szCs w:val="32"/>
          <w:lang w:val="en-US" w:eastAsia="zh-CN" w:bidi="ar-SA"/>
        </w:rPr>
      </w:pPr>
      <w:bookmarkStart w:id="0" w:name="_Toc14532"/>
      <w:bookmarkStart w:id="1" w:name="_Toc6306"/>
      <w:r>
        <w:rPr>
          <w:rFonts w:hint="eastAsia" w:ascii="黑体" w:hAnsi="黑体" w:eastAsia="黑体" w:cs="黑体"/>
          <w:b/>
          <w:bCs/>
          <w:color w:val="auto"/>
          <w:kern w:val="44"/>
          <w:sz w:val="32"/>
          <w:szCs w:val="32"/>
          <w:lang w:val="en-US" w:eastAsia="zh-CN" w:bidi="ar-SA"/>
        </w:rPr>
        <w:t>序  言</w:t>
      </w:r>
      <w:bookmarkEnd w:id="0"/>
      <w:bookmarkEnd w:id="1"/>
    </w:p>
    <w:p>
      <w:pPr>
        <w:pageBreakBefore w:val="0"/>
        <w:widowControl w:val="0"/>
        <w:kinsoku/>
        <w:wordWrap/>
        <w:overflowPunct/>
        <w:topLinePunct w:val="0"/>
        <w:bidi w:val="0"/>
        <w:adjustRightInd/>
        <w:snapToGrid w:val="0"/>
        <w:spacing w:line="560" w:lineRule="exact"/>
        <w:ind w:firstLine="640" w:firstLineChars="200"/>
        <w:textAlignment w:val="auto"/>
        <w:rPr>
          <w:rFonts w:hint="eastAsia" w:ascii="仿宋_GB2312" w:hAnsi="仿宋_GB2312" w:eastAsia="仿宋_GB2312" w:cs="仿宋_GB2312"/>
          <w:color w:val="auto"/>
          <w:sz w:val="32"/>
          <w:szCs w:val="32"/>
        </w:rPr>
      </w:pPr>
    </w:p>
    <w:p>
      <w:pPr>
        <w:pageBreakBefore w:val="0"/>
        <w:widowControl w:val="0"/>
        <w:kinsoku/>
        <w:wordWrap/>
        <w:overflowPunct/>
        <w:topLinePunct w:val="0"/>
        <w:bidi w:val="0"/>
        <w:adjustRightInd/>
        <w:snapToGrid w:val="0"/>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攀枝花学院前身是创建于1983年专科层次的攀枝花大学，1994年攀枝花教育学院与攀枝花大学合并，1998年攀枝花卫生学校并入，2001年改建为本科层次的攀枝花学院。2004年攀枝花市高级技工学校并入，2007年攀枝花市中西医结合医院、攀枝花市铁路医院划归学校管理。2004年获得学士学位授予权，2007年起举办研究生教育（联合培养），2017年</w:t>
      </w:r>
      <w:r>
        <w:rPr>
          <w:rFonts w:hint="eastAsia" w:ascii="仿宋_GB2312" w:hAnsi="仿宋_GB2312" w:eastAsia="仿宋_GB2312" w:cs="仿宋_GB2312"/>
          <w:color w:val="auto"/>
          <w:sz w:val="32"/>
          <w:szCs w:val="32"/>
          <w:lang w:val="en-US" w:eastAsia="zh-CN"/>
        </w:rPr>
        <w:t>起</w:t>
      </w:r>
      <w:r>
        <w:rPr>
          <w:rFonts w:hint="eastAsia" w:ascii="仿宋_GB2312" w:hAnsi="仿宋_GB2312" w:eastAsia="仿宋_GB2312" w:cs="仿宋_GB2312"/>
          <w:color w:val="auto"/>
          <w:sz w:val="32"/>
          <w:szCs w:val="32"/>
        </w:rPr>
        <w:t>举办留学生教育</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2021年增列为硕士学位授予单位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办学层次和水平实现新的提升，学校发展进入新的阶段。</w:t>
      </w:r>
    </w:p>
    <w:p>
      <w:pPr>
        <w:pageBreakBefore w:val="0"/>
        <w:widowControl w:val="0"/>
        <w:kinsoku/>
        <w:wordWrap/>
        <w:overflowPunct/>
        <w:topLinePunct w:val="0"/>
        <w:bidi w:val="0"/>
        <w:adjustRightInd/>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学校坚持党的全面领导和社会主义办学方向和为社会主义现代化建设服务、为人民服务的办学宗旨；坚持“立德树人、自律为基、应用为先、增量一流”的办学理念和立足攀西、面向西部、辐射全国的服务面向，积极服务国家战略资源创新开发和区域经济社会发展</w:t>
      </w:r>
      <w:bookmarkStart w:id="18" w:name="_GoBack"/>
      <w:bookmarkEnd w:id="18"/>
      <w:r>
        <w:rPr>
          <w:rFonts w:hint="eastAsia" w:ascii="仿宋_GB2312" w:hAnsi="仿宋_GB2312" w:eastAsia="仿宋_GB2312" w:cs="仿宋_GB2312"/>
          <w:color w:val="auto"/>
          <w:sz w:val="32"/>
          <w:szCs w:val="32"/>
          <w:lang w:val="en-US" w:eastAsia="zh-CN"/>
        </w:rPr>
        <w:t>，积极开展人才培养、科学研究、社会服务、文化传承创新和国际交流合作，努力建设特色鲜明、优势突出、声誉卓著的应用型一流大学。</w:t>
      </w:r>
    </w:p>
    <w:p>
      <w:pPr>
        <w:keepNext/>
        <w:keepLines/>
        <w:pageBreakBefore w:val="0"/>
        <w:widowControl w:val="0"/>
        <w:kinsoku/>
        <w:wordWrap/>
        <w:overflowPunct/>
        <w:topLinePunct w:val="0"/>
        <w:autoSpaceDE/>
        <w:autoSpaceDN/>
        <w:bidi w:val="0"/>
        <w:adjustRightInd/>
        <w:snapToGrid/>
        <w:spacing w:before="313" w:beforeLines="100" w:beforeAutospacing="0" w:after="313" w:afterLines="100" w:afterAutospacing="0" w:line="560" w:lineRule="exact"/>
        <w:jc w:val="center"/>
        <w:textAlignment w:val="auto"/>
        <w:outlineLvl w:val="0"/>
        <w:rPr>
          <w:rFonts w:hint="eastAsia" w:ascii="黑体" w:hAnsi="黑体" w:eastAsia="黑体" w:cs="黑体"/>
          <w:b w:val="0"/>
          <w:bCs/>
          <w:color w:val="auto"/>
          <w:kern w:val="44"/>
          <w:sz w:val="30"/>
          <w:szCs w:val="30"/>
          <w:lang w:val="en-US" w:eastAsia="zh-CN" w:bidi="ar-SA"/>
        </w:rPr>
      </w:pPr>
      <w:bookmarkStart w:id="2" w:name="_Toc26199"/>
      <w:bookmarkStart w:id="3" w:name="_Toc24157"/>
      <w:r>
        <w:rPr>
          <w:rFonts w:hint="eastAsia" w:ascii="黑体" w:hAnsi="黑体" w:eastAsia="黑体" w:cs="黑体"/>
          <w:b w:val="0"/>
          <w:bCs/>
          <w:color w:val="auto"/>
          <w:kern w:val="44"/>
          <w:sz w:val="32"/>
          <w:szCs w:val="32"/>
          <w:lang w:val="en-US" w:eastAsia="zh-CN" w:bidi="ar-SA"/>
        </w:rPr>
        <w:t>第一章  总 则</w:t>
      </w:r>
      <w:bookmarkEnd w:id="2"/>
      <w:bookmarkEnd w:id="3"/>
    </w:p>
    <w:p>
      <w:pPr>
        <w:pageBreakBefore w:val="0"/>
        <w:widowControl w:val="0"/>
        <w:kinsoku/>
        <w:wordWrap/>
        <w:overflowPunct/>
        <w:topLinePunct w:val="0"/>
        <w:bidi w:val="0"/>
        <w:adjustRightIn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第一条</w:t>
      </w:r>
      <w:r>
        <w:rPr>
          <w:rFonts w:hint="eastAsia" w:ascii="仿宋_GB2312" w:hAnsi="仿宋_GB2312" w:eastAsia="仿宋_GB2312" w:cs="仿宋_GB2312"/>
          <w:color w:val="auto"/>
          <w:sz w:val="32"/>
          <w:szCs w:val="32"/>
        </w:rPr>
        <w:t xml:space="preserve"> 为贯彻党的教育方针，推进依法治校，建立完善现代大学制度，不断提升办学水平和人才培养质量，依据《中华人民共和国教育法》《中华人民共和国高等教育法》《高等学校章程制定暂行办法》等法律、法规和规章，结合学校实际，制定本章程。</w:t>
      </w:r>
    </w:p>
    <w:p>
      <w:pPr>
        <w:pageBreakBefore w:val="0"/>
        <w:widowControl w:val="0"/>
        <w:kinsoku/>
        <w:wordWrap/>
        <w:overflowPunct/>
        <w:topLinePunct w:val="0"/>
        <w:bidi w:val="0"/>
        <w:adjustRightInd/>
        <w:spacing w:line="560" w:lineRule="exact"/>
        <w:ind w:firstLine="643" w:firstLineChars="200"/>
        <w:textAlignment w:val="auto"/>
        <w:rPr>
          <w:rFonts w:hint="eastAsia" w:ascii="Times New Roman" w:hAnsi="Times New Roman" w:eastAsia="方正仿宋简体"/>
          <w:color w:val="auto"/>
          <w:sz w:val="30"/>
          <w:szCs w:val="30"/>
          <w:lang w:val="en-US" w:eastAsia="zh-CN"/>
        </w:rPr>
      </w:pPr>
      <w:r>
        <w:rPr>
          <w:rFonts w:hint="eastAsia" w:ascii="仿宋_GB2312" w:hAnsi="仿宋_GB2312" w:eastAsia="仿宋_GB2312" w:cs="仿宋_GB2312"/>
          <w:b/>
          <w:color w:val="auto"/>
          <w:sz w:val="32"/>
          <w:szCs w:val="32"/>
        </w:rPr>
        <w:t xml:space="preserve">第二条 </w:t>
      </w:r>
      <w:r>
        <w:rPr>
          <w:rFonts w:hint="eastAsia" w:ascii="仿宋_GB2312" w:hAnsi="仿宋_GB2312" w:eastAsia="仿宋_GB2312" w:cs="仿宋_GB2312"/>
          <w:color w:val="auto"/>
          <w:sz w:val="32"/>
          <w:szCs w:val="32"/>
        </w:rPr>
        <w:t>学校中文名称：攀枝花学院；</w:t>
      </w:r>
      <w:r>
        <w:rPr>
          <w:rFonts w:hint="eastAsia" w:ascii="仿宋_GB2312" w:hAnsi="仿宋_GB2312" w:eastAsia="仿宋_GB2312" w:cs="仿宋_GB2312"/>
          <w:color w:val="auto"/>
          <w:sz w:val="32"/>
          <w:szCs w:val="32"/>
          <w:lang w:val="en-US" w:eastAsia="zh-CN"/>
        </w:rPr>
        <w:t>中文</w:t>
      </w:r>
      <w:r>
        <w:rPr>
          <w:rFonts w:hint="eastAsia" w:ascii="仿宋_GB2312" w:hAnsi="仿宋_GB2312" w:eastAsia="仿宋_GB2312" w:cs="仿宋_GB2312"/>
          <w:color w:val="auto"/>
          <w:sz w:val="32"/>
          <w:szCs w:val="32"/>
        </w:rPr>
        <w:t>简称：</w:t>
      </w:r>
      <w:r>
        <w:rPr>
          <w:rFonts w:hint="eastAsia" w:ascii="仿宋_GB2312" w:hAnsi="仿宋_GB2312" w:eastAsia="仿宋_GB2312" w:cs="仿宋_GB2312"/>
          <w:color w:val="auto"/>
          <w:sz w:val="32"/>
          <w:szCs w:val="32"/>
        </w:rPr>
        <w:t>攀大</w:t>
      </w:r>
      <w:r>
        <w:rPr>
          <w:rFonts w:hint="eastAsia" w:ascii="仿宋_GB2312" w:hAnsi="仿宋_GB2312" w:eastAsia="仿宋_GB2312" w:cs="仿宋_GB2312"/>
          <w:color w:val="auto"/>
          <w:sz w:val="32"/>
          <w:szCs w:val="32"/>
        </w:rPr>
        <w:t xml:space="preserve">；英文名称：Panzhihua </w:t>
      </w:r>
      <w:r>
        <w:rPr>
          <w:rFonts w:hint="eastAsia" w:ascii="仿宋_GB2312" w:hAnsi="仿宋_GB2312" w:eastAsia="仿宋_GB2312" w:cs="仿宋_GB2312"/>
          <w:color w:val="auto"/>
          <w:sz w:val="32"/>
          <w:szCs w:val="32"/>
          <w:lang w:val="en-US" w:eastAsia="zh-CN"/>
        </w:rPr>
        <w:t>College</w:t>
      </w:r>
      <w:r>
        <w:rPr>
          <w:rFonts w:hint="eastAsia" w:ascii="仿宋_GB2312" w:hAnsi="仿宋_GB2312" w:eastAsia="仿宋_GB2312" w:cs="仿宋_GB2312"/>
          <w:color w:val="auto"/>
          <w:sz w:val="32"/>
          <w:szCs w:val="32"/>
        </w:rPr>
        <w:t>；</w:t>
      </w:r>
      <w:r>
        <w:rPr>
          <w:rFonts w:hint="eastAsia" w:ascii="Times New Roman" w:hAnsi="Times New Roman" w:eastAsia="方正仿宋简体"/>
          <w:color w:val="auto"/>
          <w:sz w:val="32"/>
          <w:szCs w:val="32"/>
        </w:rPr>
        <w:t>学校英文名称缩写</w:t>
      </w:r>
      <w:r>
        <w:rPr>
          <w:rFonts w:hint="eastAsia" w:ascii="Times New Roman" w:hAnsi="Times New Roman" w:eastAsia="方正仿宋简体"/>
          <w:color w:val="auto"/>
          <w:sz w:val="30"/>
          <w:szCs w:val="30"/>
        </w:rPr>
        <w:t>：</w:t>
      </w:r>
      <w:r>
        <w:rPr>
          <w:rFonts w:hint="eastAsia" w:ascii="Times New Roman" w:hAnsi="Times New Roman" w:eastAsia="方正仿宋简体"/>
          <w:color w:val="auto"/>
          <w:sz w:val="30"/>
          <w:szCs w:val="30"/>
        </w:rPr>
        <w:t>PZH</w:t>
      </w:r>
      <w:r>
        <w:rPr>
          <w:rFonts w:hint="eastAsia" w:ascii="Times New Roman" w:hAnsi="Times New Roman" w:eastAsia="方正仿宋简体"/>
          <w:color w:val="auto"/>
          <w:sz w:val="30"/>
          <w:szCs w:val="30"/>
          <w:lang w:val="en-US" w:eastAsia="zh-CN"/>
        </w:rPr>
        <w:t>C</w:t>
      </w:r>
      <w:r>
        <w:rPr>
          <w:rFonts w:hint="eastAsia" w:ascii="Times New Roman" w:hAnsi="Times New Roman" w:eastAsia="方正仿宋简体"/>
          <w:color w:val="auto"/>
          <w:sz w:val="30"/>
          <w:szCs w:val="30"/>
          <w:lang w:eastAsia="zh-CN"/>
        </w:rPr>
        <w:t>。</w:t>
      </w:r>
      <w:r>
        <w:rPr>
          <w:rFonts w:hint="eastAsia" w:ascii="Times New Roman" w:hAnsi="Times New Roman" w:eastAsia="方正仿宋简体"/>
          <w:color w:val="auto"/>
          <w:sz w:val="30"/>
          <w:szCs w:val="30"/>
          <w:lang w:val="en-US" w:eastAsia="zh-CN"/>
        </w:rPr>
        <w:t xml:space="preserve">  </w:t>
      </w:r>
    </w:p>
    <w:p>
      <w:pPr>
        <w:pageBreakBefore w:val="0"/>
        <w:widowControl w:val="0"/>
        <w:kinsoku/>
        <w:wordWrap/>
        <w:overflowPunct/>
        <w:topLinePunct w:val="0"/>
        <w:bidi w:val="0"/>
        <w:adjustRightIn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第三条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学校法定注册地址</w:t>
      </w:r>
      <w:r>
        <w:rPr>
          <w:rFonts w:hint="eastAsia" w:ascii="仿宋_GB2312" w:hAnsi="仿宋_GB2312" w:eastAsia="仿宋_GB2312" w:cs="仿宋_GB2312"/>
          <w:color w:val="auto"/>
          <w:sz w:val="32"/>
          <w:szCs w:val="32"/>
          <w:lang w:val="en-US" w:eastAsia="zh-CN"/>
        </w:rPr>
        <w:t>为</w:t>
      </w:r>
      <w:r>
        <w:rPr>
          <w:rFonts w:hint="eastAsia" w:ascii="仿宋_GB2312" w:hAnsi="仿宋_GB2312" w:eastAsia="仿宋_GB2312" w:cs="仿宋_GB2312"/>
          <w:color w:val="auto"/>
          <w:sz w:val="32"/>
          <w:szCs w:val="32"/>
        </w:rPr>
        <w:t>四川省攀枝花市东区三线大道北段10号</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经举办者批准，学校可视需要设立和调整校区及校址。</w:t>
      </w:r>
    </w:p>
    <w:p>
      <w:pPr>
        <w:pageBreakBefore w:val="0"/>
        <w:widowControl w:val="0"/>
        <w:kinsoku/>
        <w:wordWrap/>
        <w:overflowPunct/>
        <w:topLinePunct w:val="0"/>
        <w:bidi w:val="0"/>
        <w:adjustRightInd/>
        <w:spacing w:line="560" w:lineRule="exact"/>
        <w:ind w:firstLine="64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rPr>
        <w:t>第四条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学校为非营利性事业单位，具有独立法人资格，</w:t>
      </w:r>
      <w:r>
        <w:rPr>
          <w:rFonts w:hint="eastAsia" w:ascii="仿宋_GB2312" w:hAnsi="仿宋_GB2312" w:eastAsia="仿宋_GB2312" w:cs="仿宋_GB2312"/>
          <w:color w:val="auto"/>
          <w:sz w:val="32"/>
          <w:szCs w:val="32"/>
          <w:lang w:val="en-US" w:eastAsia="zh-CN"/>
        </w:rPr>
        <w:t>依法自主办学，</w:t>
      </w:r>
      <w:r>
        <w:rPr>
          <w:rFonts w:hint="eastAsia" w:ascii="仿宋_GB2312" w:hAnsi="仿宋_GB2312" w:eastAsia="仿宋_GB2312" w:cs="仿宋_GB2312"/>
          <w:color w:val="auto"/>
          <w:sz w:val="32"/>
          <w:szCs w:val="32"/>
        </w:rPr>
        <w:t>依法享有民事权利，承担民事责任</w:t>
      </w:r>
      <w:r>
        <w:rPr>
          <w:rFonts w:hint="eastAsia" w:ascii="仿宋_GB2312" w:hAnsi="仿宋_GB2312" w:eastAsia="仿宋_GB2312" w:cs="仿宋_GB2312"/>
          <w:color w:val="auto"/>
          <w:sz w:val="32"/>
          <w:szCs w:val="32"/>
          <w:lang w:eastAsia="zh-CN"/>
        </w:rPr>
        <w:t>。</w:t>
      </w:r>
    </w:p>
    <w:p>
      <w:pPr>
        <w:pageBreakBefore w:val="0"/>
        <w:widowControl w:val="0"/>
        <w:kinsoku/>
        <w:wordWrap/>
        <w:overflowPunct/>
        <w:topLinePunct w:val="0"/>
        <w:bidi w:val="0"/>
        <w:adjustRightInd/>
        <w:snapToGrid w:val="0"/>
        <w:spacing w:line="560" w:lineRule="exact"/>
        <w:ind w:firstLine="420" w:firstLineChars="200"/>
        <w:textAlignment w:val="auto"/>
        <w:rPr>
          <w:rFonts w:hint="eastAsia"/>
          <w:color w:val="auto"/>
          <w:lang w:eastAsia="zh-CN"/>
        </w:rPr>
      </w:pPr>
    </w:p>
    <w:p>
      <w:pPr>
        <w:keepNext/>
        <w:keepLines/>
        <w:pageBreakBefore w:val="0"/>
        <w:widowControl w:val="0"/>
        <w:kinsoku/>
        <w:wordWrap/>
        <w:overflowPunct/>
        <w:topLinePunct w:val="0"/>
        <w:autoSpaceDE/>
        <w:autoSpaceDN/>
        <w:bidi w:val="0"/>
        <w:adjustRightInd/>
        <w:snapToGrid/>
        <w:spacing w:before="313" w:beforeLines="100" w:beforeAutospacing="0" w:after="313" w:afterLines="100" w:afterAutospacing="0" w:line="560" w:lineRule="exact"/>
        <w:jc w:val="center"/>
        <w:textAlignment w:val="auto"/>
        <w:outlineLvl w:val="0"/>
        <w:rPr>
          <w:rFonts w:hint="eastAsia" w:ascii="黑体" w:hAnsi="黑体" w:eastAsia="黑体" w:cs="黑体"/>
          <w:b/>
          <w:bCs/>
          <w:color w:val="auto"/>
          <w:kern w:val="44"/>
          <w:sz w:val="32"/>
          <w:szCs w:val="32"/>
          <w:lang w:val="en-US" w:eastAsia="zh-CN" w:bidi="ar-SA"/>
        </w:rPr>
      </w:pPr>
      <w:bookmarkStart w:id="4" w:name="_Toc27872"/>
      <w:bookmarkStart w:id="5" w:name="_Toc5814"/>
      <w:r>
        <w:rPr>
          <w:rFonts w:hint="eastAsia" w:ascii="黑体" w:hAnsi="黑体" w:eastAsia="黑体" w:cs="黑体"/>
          <w:b w:val="0"/>
          <w:bCs/>
          <w:color w:val="auto"/>
          <w:kern w:val="44"/>
          <w:sz w:val="32"/>
          <w:szCs w:val="32"/>
          <w:lang w:val="en-US" w:eastAsia="zh-CN" w:bidi="ar-SA"/>
        </w:rPr>
        <w:t>第二章  学校与举办者</w:t>
      </w:r>
      <w:bookmarkEnd w:id="4"/>
      <w:bookmarkEnd w:id="5"/>
    </w:p>
    <w:p>
      <w:pPr>
        <w:pageBreakBefore w:val="0"/>
        <w:widowControl w:val="0"/>
        <w:kinsoku/>
        <w:wordWrap/>
        <w:overflowPunct/>
        <w:topLinePunct w:val="0"/>
        <w:bidi w:val="0"/>
        <w:adjustRightInd/>
        <w:spacing w:line="560" w:lineRule="exact"/>
        <w:ind w:firstLine="643"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第</w:t>
      </w:r>
      <w:r>
        <w:rPr>
          <w:rFonts w:hint="eastAsia" w:ascii="仿宋_GB2312" w:hAnsi="仿宋_GB2312" w:eastAsia="仿宋_GB2312" w:cs="仿宋_GB2312"/>
          <w:b/>
          <w:bCs/>
          <w:color w:val="auto"/>
          <w:sz w:val="32"/>
          <w:szCs w:val="32"/>
          <w:lang w:val="en-US" w:eastAsia="zh-CN"/>
        </w:rPr>
        <w:t>五</w:t>
      </w:r>
      <w:r>
        <w:rPr>
          <w:rFonts w:hint="eastAsia" w:ascii="仿宋_GB2312" w:hAnsi="仿宋_GB2312" w:eastAsia="仿宋_GB2312" w:cs="仿宋_GB2312"/>
          <w:b/>
          <w:bCs/>
          <w:color w:val="auto"/>
          <w:sz w:val="32"/>
          <w:szCs w:val="32"/>
          <w:lang w:eastAsia="zh-CN"/>
        </w:rPr>
        <w:t>条</w:t>
      </w:r>
      <w:r>
        <w:rPr>
          <w:rFonts w:hint="eastAsia" w:ascii="仿宋_GB2312" w:hAnsi="仿宋_GB2312" w:eastAsia="仿宋_GB2312" w:cs="仿宋_GB2312"/>
          <w:color w:val="auto"/>
          <w:sz w:val="32"/>
          <w:szCs w:val="32"/>
          <w:lang w:eastAsia="zh-CN"/>
        </w:rPr>
        <w:t xml:space="preserve">  学校由四川省和攀枝花市人民政府共同举办，实行“省市共建，以市为主”的办学体制。</w:t>
      </w:r>
    </w:p>
    <w:p>
      <w:pPr>
        <w:pageBreakBefore w:val="0"/>
        <w:widowControl w:val="0"/>
        <w:kinsoku/>
        <w:wordWrap/>
        <w:overflowPunct/>
        <w:topLinePunct w:val="0"/>
        <w:bidi w:val="0"/>
        <w:adjustRightInd/>
        <w:spacing w:line="560" w:lineRule="exact"/>
        <w:ind w:firstLine="64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val="en-US" w:eastAsia="zh-CN"/>
        </w:rPr>
        <w:t>第六条</w:t>
      </w:r>
      <w:r>
        <w:rPr>
          <w:rFonts w:hint="eastAsia" w:ascii="仿宋_GB2312" w:hAnsi="仿宋_GB2312" w:eastAsia="仿宋_GB2312" w:cs="仿宋_GB2312"/>
          <w:color w:val="auto"/>
          <w:sz w:val="32"/>
          <w:szCs w:val="32"/>
          <w:lang w:val="en-US" w:eastAsia="zh-CN"/>
        </w:rPr>
        <w:t xml:space="preserve"> 学校的</w:t>
      </w:r>
      <w:r>
        <w:rPr>
          <w:rFonts w:hint="eastAsia" w:ascii="仿宋_GB2312" w:hAnsi="仿宋_GB2312" w:eastAsia="仿宋_GB2312" w:cs="仿宋_GB2312"/>
          <w:color w:val="auto"/>
          <w:sz w:val="32"/>
          <w:szCs w:val="32"/>
          <w:lang w:eastAsia="zh-CN"/>
        </w:rPr>
        <w:t>主管部门是四川省人民政府教育行政部门。</w:t>
      </w:r>
    </w:p>
    <w:p>
      <w:pPr>
        <w:pageBreakBefore w:val="0"/>
        <w:widowControl w:val="0"/>
        <w:kinsoku/>
        <w:wordWrap/>
        <w:overflowPunct/>
        <w:topLinePunct w:val="0"/>
        <w:autoSpaceDE w:val="0"/>
        <w:autoSpaceDN w:val="0"/>
        <w:bidi w:val="0"/>
        <w:adjustRightInd/>
        <w:spacing w:before="190" w:after="0" w:afterLines="-2147483648" w:afterAutospacing="0" w:line="560" w:lineRule="exact"/>
        <w:ind w:right="255" w:firstLine="643" w:firstLineChars="200"/>
        <w:jc w:val="both"/>
        <w:textAlignment w:val="auto"/>
        <w:rPr>
          <w:rFonts w:hint="eastAsia" w:ascii="仿宋_GB2312" w:hAnsi="仿宋_GB2312" w:eastAsia="仿宋_GB2312" w:cs="仿宋_GB2312"/>
          <w:color w:val="auto"/>
          <w:kern w:val="0"/>
          <w:sz w:val="32"/>
          <w:szCs w:val="32"/>
          <w:lang w:val="zh-CN" w:bidi="zh-CN"/>
        </w:rPr>
      </w:pPr>
      <w:r>
        <w:rPr>
          <w:rFonts w:hint="eastAsia" w:ascii="仿宋_GB2312" w:hAnsi="仿宋_GB2312" w:eastAsia="仿宋_GB2312" w:cs="仿宋_GB2312"/>
          <w:b/>
          <w:bCs/>
          <w:color w:val="auto"/>
          <w:sz w:val="32"/>
          <w:szCs w:val="32"/>
          <w:lang w:val="en-US" w:eastAsia="zh-CN"/>
        </w:rPr>
        <w:t xml:space="preserve">第七条 </w:t>
      </w:r>
      <w:r>
        <w:rPr>
          <w:rFonts w:hint="eastAsia" w:ascii="仿宋_GB2312" w:hAnsi="仿宋_GB2312" w:eastAsia="仿宋_GB2312" w:cs="仿宋_GB2312"/>
          <w:color w:val="auto"/>
          <w:kern w:val="0"/>
          <w:sz w:val="32"/>
          <w:szCs w:val="32"/>
          <w:lang w:val="zh-CN" w:bidi="zh-CN"/>
        </w:rPr>
        <w:t>学校的举办者、管理者按照政校分开、管办分离的原则，根据法律、法规和规章，对学校实施宏观管理和监督，尊重和保障学校的独立法人资格和办学自主权。学校接受举办者和主管部门的指导、监督</w:t>
      </w:r>
      <w:r>
        <w:rPr>
          <w:rFonts w:hint="eastAsia" w:ascii="仿宋_GB2312" w:hAnsi="仿宋_GB2312" w:eastAsia="仿宋_GB2312" w:cs="仿宋_GB2312"/>
          <w:color w:val="auto"/>
          <w:kern w:val="0"/>
          <w:sz w:val="32"/>
          <w:szCs w:val="32"/>
          <w:lang w:val="en-US" w:bidi="zh-CN"/>
        </w:rPr>
        <w:t>和考核</w:t>
      </w:r>
      <w:r>
        <w:rPr>
          <w:rFonts w:hint="eastAsia" w:ascii="仿宋_GB2312" w:hAnsi="仿宋_GB2312" w:eastAsia="仿宋_GB2312" w:cs="仿宋_GB2312"/>
          <w:color w:val="auto"/>
          <w:kern w:val="0"/>
          <w:sz w:val="32"/>
          <w:szCs w:val="32"/>
          <w:lang w:val="zh-CN" w:bidi="zh-CN"/>
        </w:rPr>
        <w:t>，依照法律、法规和规章及本章程自主办学，维护学校的办学自主权及其他合法权益。</w:t>
      </w:r>
    </w:p>
    <w:p>
      <w:pPr>
        <w:pageBreakBefore w:val="0"/>
        <w:widowControl w:val="0"/>
        <w:kinsoku/>
        <w:wordWrap/>
        <w:overflowPunct/>
        <w:topLinePunct w:val="0"/>
        <w:bidi w:val="0"/>
        <w:adjustRightInd/>
        <w:spacing w:line="560" w:lineRule="exact"/>
        <w:ind w:firstLine="64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第</w:t>
      </w:r>
      <w:r>
        <w:rPr>
          <w:rFonts w:hint="eastAsia" w:ascii="仿宋_GB2312" w:hAnsi="仿宋_GB2312" w:eastAsia="仿宋_GB2312" w:cs="仿宋_GB2312"/>
          <w:b/>
          <w:bCs/>
          <w:color w:val="auto"/>
          <w:sz w:val="32"/>
          <w:szCs w:val="32"/>
          <w:lang w:val="en-US" w:eastAsia="zh-CN"/>
        </w:rPr>
        <w:t>八</w:t>
      </w:r>
      <w:r>
        <w:rPr>
          <w:rFonts w:hint="eastAsia" w:ascii="仿宋_GB2312" w:hAnsi="仿宋_GB2312" w:eastAsia="仿宋_GB2312" w:cs="仿宋_GB2312"/>
          <w:b/>
          <w:bCs/>
          <w:color w:val="auto"/>
          <w:sz w:val="32"/>
          <w:szCs w:val="32"/>
          <w:lang w:eastAsia="zh-CN"/>
        </w:rPr>
        <w:t>条</w:t>
      </w:r>
      <w:r>
        <w:rPr>
          <w:rFonts w:hint="eastAsia" w:ascii="仿宋_GB2312" w:hAnsi="仿宋_GB2312" w:eastAsia="仿宋_GB2312" w:cs="仿宋_GB2312"/>
          <w:color w:val="auto"/>
          <w:sz w:val="32"/>
          <w:szCs w:val="32"/>
          <w:lang w:eastAsia="zh-CN"/>
        </w:rPr>
        <w:t xml:space="preserve">  举办者依法决定学校的设立、变更和终止；</w:t>
      </w:r>
      <w:r>
        <w:rPr>
          <w:rFonts w:hint="eastAsia" w:ascii="仿宋_GB2312" w:hAnsi="仿宋_GB2312" w:eastAsia="仿宋_GB2312" w:cs="仿宋_GB2312"/>
          <w:color w:val="auto"/>
          <w:sz w:val="32"/>
          <w:szCs w:val="32"/>
          <w:lang w:val="en-US" w:eastAsia="zh-CN"/>
        </w:rPr>
        <w:t>依据有关规定任免学校负责人。</w:t>
      </w:r>
      <w:r>
        <w:rPr>
          <w:rFonts w:hint="eastAsia" w:ascii="仿宋_GB2312" w:hAnsi="仿宋_GB2312" w:eastAsia="仿宋_GB2312" w:cs="仿宋_GB2312"/>
          <w:color w:val="auto"/>
          <w:sz w:val="32"/>
          <w:szCs w:val="32"/>
          <w:lang w:eastAsia="zh-CN"/>
        </w:rPr>
        <w:t>依法履行保证学校稳定的办学经费来源。</w:t>
      </w:r>
    </w:p>
    <w:p>
      <w:pPr>
        <w:pageBreakBefore w:val="0"/>
        <w:widowControl w:val="0"/>
        <w:kinsoku/>
        <w:wordWrap/>
        <w:overflowPunct/>
        <w:topLinePunct w:val="0"/>
        <w:bidi w:val="0"/>
        <w:adjustRightInd/>
        <w:spacing w:line="560" w:lineRule="exact"/>
        <w:ind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第九条</w:t>
      </w:r>
      <w:r>
        <w:rPr>
          <w:rFonts w:hint="eastAsia" w:ascii="仿宋_GB2312" w:hAnsi="仿宋_GB2312" w:eastAsia="仿宋_GB2312" w:cs="仿宋_GB2312"/>
          <w:color w:val="auto"/>
          <w:sz w:val="32"/>
          <w:szCs w:val="32"/>
          <w:lang w:val="en-US" w:eastAsia="zh-CN"/>
        </w:rPr>
        <w:t xml:space="preserve"> 学校的开办资金为112707.32万元。</w:t>
      </w:r>
    </w:p>
    <w:p>
      <w:pPr>
        <w:pageBreakBefore w:val="0"/>
        <w:widowControl w:val="0"/>
        <w:kinsoku/>
        <w:wordWrap/>
        <w:overflowPunct/>
        <w:topLinePunct w:val="0"/>
        <w:bidi w:val="0"/>
        <w:adjustRightInd/>
        <w:spacing w:line="560" w:lineRule="exact"/>
        <w:ind w:firstLine="64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第十条</w:t>
      </w:r>
      <w:r>
        <w:rPr>
          <w:rFonts w:hint="eastAsia" w:ascii="仿宋_GB2312" w:hAnsi="仿宋_GB2312" w:eastAsia="仿宋_GB2312" w:cs="仿宋_GB2312"/>
          <w:color w:val="auto"/>
          <w:sz w:val="32"/>
          <w:szCs w:val="32"/>
          <w:lang w:val="en-US" w:eastAsia="zh-CN"/>
        </w:rPr>
        <w:t xml:space="preserve"> 学校的经费来源以财政拨款为主，教育事业收入、科研事业收入等多种经费筹措渠道为辅。学校积极拓展办学经费来源，鼓励和支持多渠道依法筹集办学资金，不断加大办学投入。</w:t>
      </w:r>
    </w:p>
    <w:p>
      <w:pPr>
        <w:pageBreakBefore w:val="0"/>
        <w:widowControl w:val="0"/>
        <w:kinsoku/>
        <w:wordWrap/>
        <w:overflowPunct/>
        <w:topLinePunct w:val="0"/>
        <w:bidi w:val="0"/>
        <w:adjustRightInd/>
        <w:snapToGrid w:val="0"/>
        <w:spacing w:line="56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 xml:space="preserve">第十一条 </w:t>
      </w:r>
      <w:r>
        <w:rPr>
          <w:rFonts w:hint="eastAsia" w:ascii="仿宋_GB2312" w:hAnsi="仿宋_GB2312" w:eastAsia="仿宋_GB2312" w:cs="仿宋_GB2312"/>
          <w:color w:val="auto"/>
          <w:sz w:val="32"/>
          <w:szCs w:val="32"/>
        </w:rPr>
        <w:t>学校</w:t>
      </w:r>
      <w:r>
        <w:rPr>
          <w:rFonts w:hint="eastAsia" w:ascii="仿宋_GB2312" w:hAnsi="仿宋_GB2312" w:eastAsia="仿宋_GB2312" w:cs="仿宋_GB2312"/>
          <w:color w:val="auto"/>
          <w:sz w:val="32"/>
          <w:szCs w:val="32"/>
          <w:lang w:val="en-US" w:eastAsia="zh-CN"/>
        </w:rPr>
        <w:t>实施学历教学和非学历教育，采用全日制和非全日制教育形式。学校以全日制</w:t>
      </w:r>
      <w:r>
        <w:rPr>
          <w:rFonts w:hint="eastAsia" w:ascii="仿宋_GB2312" w:hAnsi="仿宋_GB2312" w:eastAsia="仿宋_GB2312" w:cs="仿宋_GB2312"/>
          <w:color w:val="auto"/>
          <w:sz w:val="32"/>
          <w:szCs w:val="32"/>
        </w:rPr>
        <w:t>本科教育为主，大力发展研究生教育，积极发展留学生教育，促进教育国际化</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适度开展非学历继续教育、网络教育，为构建体系完备的终身教育提供支撑和服务。</w:t>
      </w:r>
    </w:p>
    <w:p>
      <w:pPr>
        <w:pageBreakBefore w:val="0"/>
        <w:widowControl w:val="0"/>
        <w:kinsoku/>
        <w:wordWrap/>
        <w:overflowPunct/>
        <w:topLinePunct w:val="0"/>
        <w:bidi w:val="0"/>
        <w:adjustRightInd/>
        <w:snapToGrid w:val="0"/>
        <w:spacing w:line="560" w:lineRule="exact"/>
        <w:ind w:firstLine="643" w:firstLineChars="200"/>
        <w:textAlignment w:val="auto"/>
        <w:rPr>
          <w:rFonts w:hint="eastAsia"/>
          <w:color w:val="auto"/>
        </w:rPr>
      </w:pPr>
      <w:r>
        <w:rPr>
          <w:rFonts w:hint="default" w:ascii="仿宋_GB2312" w:hAnsi="仿宋_GB2312" w:eastAsia="仿宋_GB2312" w:cs="仿宋_GB2312"/>
          <w:b/>
          <w:bCs/>
          <w:color w:val="auto"/>
          <w:sz w:val="32"/>
          <w:szCs w:val="32"/>
          <w:lang w:val="en-US" w:eastAsia="zh-CN"/>
        </w:rPr>
        <w:t>第十</w:t>
      </w:r>
      <w:r>
        <w:rPr>
          <w:rFonts w:hint="eastAsia" w:ascii="仿宋_GB2312" w:hAnsi="仿宋_GB2312" w:eastAsia="仿宋_GB2312" w:cs="仿宋_GB2312"/>
          <w:b/>
          <w:bCs/>
          <w:color w:val="auto"/>
          <w:sz w:val="32"/>
          <w:szCs w:val="32"/>
          <w:lang w:val="en-US" w:eastAsia="zh-CN"/>
        </w:rPr>
        <w:t>二</w:t>
      </w:r>
      <w:r>
        <w:rPr>
          <w:rFonts w:hint="default" w:ascii="仿宋_GB2312" w:hAnsi="仿宋_GB2312" w:eastAsia="仿宋_GB2312" w:cs="仿宋_GB2312"/>
          <w:b/>
          <w:bCs/>
          <w:color w:val="auto"/>
          <w:sz w:val="32"/>
          <w:szCs w:val="32"/>
          <w:lang w:val="en-US" w:eastAsia="zh-CN"/>
        </w:rPr>
        <w:t>条</w:t>
      </w:r>
      <w:r>
        <w:rPr>
          <w:rFonts w:hint="eastAsia" w:ascii="仿宋_GB2312" w:hAnsi="仿宋_GB2312" w:eastAsia="仿宋_GB2312" w:cs="仿宋_GB2312"/>
          <w:color w:val="auto"/>
          <w:sz w:val="32"/>
          <w:szCs w:val="32"/>
          <w:lang w:val="en-US" w:eastAsia="zh-CN"/>
        </w:rPr>
        <w:t xml:space="preserve"> </w:t>
      </w:r>
      <w:r>
        <w:rPr>
          <w:rFonts w:hint="default" w:ascii="仿宋_GB2312" w:hAnsi="仿宋_GB2312" w:eastAsia="仿宋_GB2312" w:cs="仿宋_GB2312"/>
          <w:color w:val="auto"/>
          <w:sz w:val="32"/>
          <w:szCs w:val="32"/>
          <w:lang w:val="en-US" w:eastAsia="zh-CN"/>
        </w:rPr>
        <w:t>学校设置工学、理学、管理学、经济学、文学、法学、医学、艺术学、农学九个学科门类。坚持以工为主，注重多学科协调发展，并根据经济社会和学校事业发展需要，按照国家相关规定进行调整。</w:t>
      </w:r>
    </w:p>
    <w:p>
      <w:pPr>
        <w:keepNext/>
        <w:keepLines/>
        <w:pageBreakBefore w:val="0"/>
        <w:widowControl w:val="0"/>
        <w:kinsoku/>
        <w:wordWrap/>
        <w:overflowPunct/>
        <w:topLinePunct w:val="0"/>
        <w:autoSpaceDE/>
        <w:autoSpaceDN/>
        <w:bidi w:val="0"/>
        <w:adjustRightInd/>
        <w:snapToGrid/>
        <w:spacing w:before="313" w:beforeLines="100" w:beforeAutospacing="0" w:after="313" w:afterLines="100" w:afterAutospacing="0" w:line="560" w:lineRule="exact"/>
        <w:jc w:val="center"/>
        <w:textAlignment w:val="auto"/>
        <w:outlineLvl w:val="0"/>
        <w:rPr>
          <w:rFonts w:hint="eastAsia" w:ascii="黑体" w:hAnsi="黑体" w:eastAsia="黑体" w:cs="黑体"/>
          <w:b/>
          <w:bCs/>
          <w:color w:val="auto"/>
          <w:kern w:val="44"/>
          <w:sz w:val="32"/>
          <w:szCs w:val="32"/>
          <w:lang w:val="en-US" w:eastAsia="zh-CN" w:bidi="ar-SA"/>
        </w:rPr>
      </w:pPr>
      <w:bookmarkStart w:id="6" w:name="_Toc16244"/>
      <w:bookmarkStart w:id="7" w:name="_Toc10607"/>
      <w:r>
        <w:rPr>
          <w:rFonts w:hint="eastAsia" w:ascii="黑体" w:hAnsi="黑体" w:eastAsia="黑体" w:cs="黑体"/>
          <w:b/>
          <w:bCs/>
          <w:color w:val="auto"/>
          <w:kern w:val="44"/>
          <w:sz w:val="32"/>
          <w:szCs w:val="32"/>
          <w:lang w:val="en-US" w:eastAsia="zh-CN" w:bidi="ar-SA"/>
        </w:rPr>
        <w:t>第三章</w:t>
      </w:r>
      <w:r>
        <w:rPr>
          <w:rFonts w:hint="eastAsia" w:ascii="黑体" w:hAnsi="黑体" w:eastAsia="黑体" w:cs="黑体"/>
          <w:b/>
          <w:bCs/>
          <w:color w:val="auto"/>
          <w:kern w:val="44"/>
          <w:sz w:val="32"/>
          <w:szCs w:val="32"/>
          <w:lang w:val="en-US" w:eastAsia="zh-CN" w:bidi="ar-SA"/>
        </w:rPr>
        <w:tab/>
      </w:r>
      <w:r>
        <w:rPr>
          <w:rFonts w:hint="eastAsia" w:ascii="黑体" w:hAnsi="黑体" w:eastAsia="黑体" w:cs="黑体"/>
          <w:b/>
          <w:bCs/>
          <w:color w:val="auto"/>
          <w:kern w:val="44"/>
          <w:sz w:val="32"/>
          <w:szCs w:val="32"/>
          <w:lang w:val="en-US" w:eastAsia="zh-CN" w:bidi="ar-SA"/>
        </w:rPr>
        <w:t>党的领导</w:t>
      </w:r>
      <w:bookmarkEnd w:id="6"/>
      <w:bookmarkEnd w:id="7"/>
    </w:p>
    <w:p>
      <w:pPr>
        <w:pageBreakBefore w:val="0"/>
        <w:widowControl w:val="0"/>
        <w:suppressAutoHyphens/>
        <w:kinsoku/>
        <w:wordWrap/>
        <w:overflowPunct/>
        <w:topLinePunct w:val="0"/>
        <w:bidi w:val="0"/>
        <w:adjustRightInd/>
        <w:spacing w:line="560" w:lineRule="exact"/>
        <w:ind w:firstLine="643" w:firstLineChars="200"/>
        <w:jc w:val="left"/>
        <w:textAlignment w:val="auto"/>
        <w:rPr>
          <w:rFonts w:hint="eastAsia" w:ascii="Times New Roman" w:hAnsi="Times New Roman" w:eastAsia="仿宋_GB2312"/>
          <w:color w:val="auto"/>
          <w:spacing w:val="4"/>
          <w:sz w:val="32"/>
          <w:szCs w:val="32"/>
        </w:rPr>
      </w:pPr>
      <w:r>
        <w:rPr>
          <w:rFonts w:hint="eastAsia" w:ascii="仿宋_GB2312" w:hAnsi="仿宋_GB2312" w:eastAsia="仿宋_GB2312" w:cs="仿宋_GB2312"/>
          <w:b/>
          <w:bCs/>
          <w:color w:val="auto"/>
          <w:sz w:val="32"/>
          <w:szCs w:val="32"/>
          <w:lang w:val="en-US" w:eastAsia="zh-CN"/>
        </w:rPr>
        <w:t>第十三条</w:t>
      </w:r>
      <w:r>
        <w:rPr>
          <w:rFonts w:hint="eastAsia" w:ascii="黑体" w:hAnsi="黑体" w:eastAsia="黑体" w:cs="黑体"/>
          <w:color w:val="auto"/>
          <w:sz w:val="32"/>
          <w:szCs w:val="32"/>
          <w:lang w:val="en-US" w:eastAsia="zh-CN"/>
        </w:rPr>
        <w:t xml:space="preserve"> </w:t>
      </w:r>
      <w:r>
        <w:rPr>
          <w:rFonts w:hint="eastAsia" w:ascii="Times New Roman" w:hAnsi="Times New Roman" w:eastAsia="仿宋_GB2312"/>
          <w:color w:val="auto"/>
          <w:spacing w:val="4"/>
          <w:sz w:val="32"/>
          <w:szCs w:val="32"/>
          <w:lang w:val="en-US" w:eastAsia="zh-CN"/>
        </w:rPr>
        <w:t>学校</w:t>
      </w:r>
      <w:r>
        <w:rPr>
          <w:rFonts w:hint="eastAsia" w:ascii="Times New Roman" w:hAnsi="Times New Roman" w:eastAsia="仿宋_GB2312"/>
          <w:color w:val="auto"/>
          <w:spacing w:val="4"/>
          <w:sz w:val="32"/>
          <w:szCs w:val="32"/>
        </w:rPr>
        <w:t>建立中国共产党</w:t>
      </w:r>
      <w:r>
        <w:rPr>
          <w:rFonts w:hint="eastAsia" w:ascii="Times New Roman" w:hAnsi="Times New Roman" w:eastAsia="仿宋_GB2312"/>
          <w:color w:val="auto"/>
          <w:sz w:val="32"/>
          <w:szCs w:val="28"/>
          <w:u w:val="none"/>
          <w:lang w:val="en-US" w:eastAsia="zh-CN"/>
        </w:rPr>
        <w:t>攀枝花</w:t>
      </w:r>
      <w:r>
        <w:rPr>
          <w:rFonts w:hint="eastAsia" w:ascii="Times New Roman" w:hAnsi="Times New Roman" w:eastAsia="仿宋_GB2312"/>
          <w:color w:val="auto"/>
          <w:spacing w:val="4"/>
          <w:sz w:val="32"/>
          <w:szCs w:val="32"/>
          <w:lang w:val="en-US" w:eastAsia="zh-CN"/>
        </w:rPr>
        <w:t>学院</w:t>
      </w:r>
      <w:r>
        <w:rPr>
          <w:rFonts w:hint="eastAsia" w:ascii="Times New Roman" w:hAnsi="Times New Roman" w:eastAsia="仿宋_GB2312"/>
          <w:color w:val="auto"/>
          <w:spacing w:val="4"/>
          <w:sz w:val="32"/>
          <w:szCs w:val="32"/>
        </w:rPr>
        <w:t>委员会，按照党章和党内法规有关规定开展党的活动，加强党的建设。党组织关系隶属于中国共产党</w:t>
      </w:r>
      <w:r>
        <w:rPr>
          <w:rFonts w:hint="eastAsia" w:ascii="Times New Roman" w:hAnsi="Times New Roman" w:eastAsia="仿宋_GB2312"/>
          <w:color w:val="auto"/>
          <w:sz w:val="32"/>
          <w:szCs w:val="28"/>
          <w:u w:val="none"/>
          <w:lang w:val="en-US" w:eastAsia="zh-CN"/>
        </w:rPr>
        <w:t>攀枝花市委员会</w:t>
      </w:r>
      <w:r>
        <w:rPr>
          <w:rFonts w:hint="eastAsia" w:ascii="Times New Roman" w:hAnsi="Times New Roman" w:eastAsia="仿宋_GB2312"/>
          <w:color w:val="auto"/>
          <w:sz w:val="32"/>
          <w:szCs w:val="28"/>
          <w:u w:val="none"/>
          <w:lang w:eastAsia="zh-CN"/>
        </w:rPr>
        <w:t>。</w:t>
      </w:r>
    </w:p>
    <w:p>
      <w:pPr>
        <w:pageBreakBefore w:val="0"/>
        <w:widowControl w:val="0"/>
        <w:suppressAutoHyphens/>
        <w:kinsoku/>
        <w:wordWrap/>
        <w:overflowPunct/>
        <w:topLinePunct w:val="0"/>
        <w:bidi w:val="0"/>
        <w:adjustRightInd/>
        <w:spacing w:line="560" w:lineRule="exact"/>
        <w:ind w:firstLine="643" w:firstLineChars="200"/>
        <w:textAlignment w:val="auto"/>
        <w:rPr>
          <w:rFonts w:hint="eastAsia" w:ascii="Times New Roman" w:hAnsi="Times New Roman" w:eastAsia="仿宋_GB2312"/>
          <w:color w:val="auto"/>
          <w:sz w:val="32"/>
          <w:szCs w:val="32"/>
        </w:rPr>
      </w:pPr>
      <w:r>
        <w:rPr>
          <w:rFonts w:hint="eastAsia" w:ascii="仿宋_GB2312" w:hAnsi="仿宋_GB2312" w:eastAsia="仿宋_GB2312" w:cs="仿宋_GB2312"/>
          <w:b/>
          <w:bCs/>
          <w:color w:val="auto"/>
          <w:sz w:val="32"/>
          <w:szCs w:val="32"/>
          <w:lang w:val="en-US" w:eastAsia="zh-CN"/>
        </w:rPr>
        <w:t>第十四条</w:t>
      </w:r>
      <w:r>
        <w:rPr>
          <w:rFonts w:hint="eastAsia" w:ascii="黑体" w:hAnsi="黑体" w:eastAsia="黑体" w:cs="黑体"/>
          <w:color w:val="auto"/>
          <w:sz w:val="32"/>
          <w:szCs w:val="32"/>
          <w:lang w:val="en-US" w:eastAsia="zh-CN"/>
        </w:rPr>
        <w:t xml:space="preserve"> </w:t>
      </w:r>
      <w:r>
        <w:rPr>
          <w:rFonts w:hint="eastAsia" w:ascii="Times New Roman" w:hAnsi="Times New Roman" w:eastAsia="仿宋_GB2312"/>
          <w:color w:val="auto"/>
          <w:sz w:val="32"/>
          <w:szCs w:val="32"/>
        </w:rPr>
        <w:t>学校实行中国共产党</w:t>
      </w:r>
      <w:r>
        <w:rPr>
          <w:rFonts w:hint="eastAsia" w:ascii="Times New Roman" w:hAnsi="Times New Roman" w:eastAsia="仿宋_GB2312"/>
          <w:color w:val="auto"/>
          <w:sz w:val="32"/>
          <w:szCs w:val="28"/>
          <w:u w:val="none"/>
          <w:lang w:val="en-US" w:eastAsia="zh-CN"/>
        </w:rPr>
        <w:t>攀枝花</w:t>
      </w:r>
      <w:r>
        <w:rPr>
          <w:rFonts w:hint="eastAsia" w:ascii="Times New Roman" w:hAnsi="Times New Roman" w:eastAsia="仿宋_GB2312"/>
          <w:color w:val="auto"/>
          <w:sz w:val="32"/>
          <w:szCs w:val="32"/>
          <w:lang w:val="en-US" w:eastAsia="zh-CN"/>
        </w:rPr>
        <w:t>学院</w:t>
      </w:r>
      <w:r>
        <w:rPr>
          <w:rFonts w:hint="eastAsia" w:ascii="Times New Roman" w:hAnsi="Times New Roman" w:eastAsia="仿宋_GB2312"/>
          <w:color w:val="auto"/>
          <w:sz w:val="32"/>
          <w:szCs w:val="32"/>
        </w:rPr>
        <w:t>委员会领导下的校长负责制。学校党的委员会实行民主集中制，健全集体领导和个人分工负责相结合的制度。</w:t>
      </w:r>
    </w:p>
    <w:p>
      <w:pPr>
        <w:pageBreakBefore w:val="0"/>
        <w:widowControl w:val="0"/>
        <w:suppressAutoHyphens/>
        <w:kinsoku/>
        <w:wordWrap/>
        <w:overflowPunct/>
        <w:topLinePunct w:val="0"/>
        <w:bidi w:val="0"/>
        <w:adjustRightInd/>
        <w:spacing w:line="560" w:lineRule="exact"/>
        <w:ind w:firstLine="643" w:firstLineChars="200"/>
        <w:textAlignment w:val="auto"/>
        <w:rPr>
          <w:rFonts w:hint="eastAsia" w:ascii="Times New Roman" w:hAnsi="Times New Roman" w:eastAsia="仿宋_GB2312"/>
          <w:color w:val="auto"/>
          <w:sz w:val="32"/>
          <w:szCs w:val="32"/>
        </w:rPr>
      </w:pPr>
      <w:r>
        <w:rPr>
          <w:rFonts w:hint="eastAsia" w:ascii="仿宋_GB2312" w:hAnsi="仿宋_GB2312" w:eastAsia="仿宋_GB2312" w:cs="仿宋_GB2312"/>
          <w:b/>
          <w:bCs/>
          <w:color w:val="auto"/>
          <w:sz w:val="32"/>
          <w:szCs w:val="32"/>
          <w:lang w:val="en-US" w:eastAsia="zh-CN"/>
        </w:rPr>
        <w:t>第十五条</w:t>
      </w:r>
      <w:r>
        <w:rPr>
          <w:rFonts w:hint="eastAsia" w:ascii="黑体" w:hAnsi="黑体" w:eastAsia="黑体" w:cs="黑体"/>
          <w:color w:val="auto"/>
          <w:sz w:val="32"/>
          <w:szCs w:val="32"/>
          <w:lang w:val="en-US" w:eastAsia="zh-CN"/>
        </w:rPr>
        <w:t xml:space="preserve"> </w:t>
      </w:r>
      <w:r>
        <w:rPr>
          <w:rFonts w:hint="eastAsia" w:ascii="Times New Roman" w:hAnsi="Times New Roman" w:eastAsia="仿宋_GB2312"/>
          <w:color w:val="auto"/>
          <w:sz w:val="32"/>
          <w:szCs w:val="32"/>
        </w:rPr>
        <w:t>中国共产党</w:t>
      </w:r>
      <w:r>
        <w:rPr>
          <w:rFonts w:hint="eastAsia" w:ascii="Times New Roman" w:hAnsi="Times New Roman" w:eastAsia="仿宋_GB2312"/>
          <w:color w:val="auto"/>
          <w:sz w:val="32"/>
          <w:szCs w:val="28"/>
          <w:u w:val="none"/>
          <w:lang w:val="en-US" w:eastAsia="zh-CN"/>
        </w:rPr>
        <w:t>攀枝花</w:t>
      </w:r>
      <w:r>
        <w:rPr>
          <w:rFonts w:hint="eastAsia" w:ascii="Times New Roman" w:hAnsi="Times New Roman" w:eastAsia="仿宋_GB2312"/>
          <w:color w:val="auto"/>
          <w:sz w:val="32"/>
          <w:szCs w:val="32"/>
          <w:lang w:val="en-US" w:eastAsia="zh-CN"/>
        </w:rPr>
        <w:t>学院</w:t>
      </w:r>
      <w:r>
        <w:rPr>
          <w:rFonts w:hint="eastAsia" w:ascii="Times New Roman" w:hAnsi="Times New Roman" w:eastAsia="仿宋_GB2312"/>
          <w:color w:val="auto"/>
          <w:sz w:val="32"/>
          <w:szCs w:val="32"/>
        </w:rPr>
        <w:t>委员会</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lang w:val="en-US" w:eastAsia="zh-CN"/>
        </w:rPr>
        <w:t>以下简称“学校党委”</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全面领导学校工作，承担管党治党、办学治校的主体责任，发挥把方向、管大局、作决策、抓班子、带队伍、保落实的领导作用，支持校长积极主动、独立负责开展工作，保证教学、科研、行政管理等各项任务完成。</w:t>
      </w:r>
    </w:p>
    <w:p>
      <w:pPr>
        <w:pageBreakBefore w:val="0"/>
        <w:widowControl w:val="0"/>
        <w:suppressAutoHyphens/>
        <w:kinsoku/>
        <w:wordWrap/>
        <w:overflowPunct/>
        <w:topLinePunct w:val="0"/>
        <w:bidi w:val="0"/>
        <w:adjustRightInd/>
        <w:spacing w:line="560" w:lineRule="exact"/>
        <w:ind w:firstLine="643" w:firstLineChars="200"/>
        <w:textAlignment w:val="auto"/>
        <w:rPr>
          <w:rFonts w:hint="eastAsia" w:ascii="Times New Roman" w:hAnsi="Times New Roman" w:eastAsia="仿宋_GB2312"/>
          <w:color w:val="auto"/>
          <w:sz w:val="32"/>
          <w:szCs w:val="32"/>
        </w:rPr>
      </w:pPr>
      <w:r>
        <w:rPr>
          <w:rFonts w:hint="eastAsia" w:ascii="仿宋_GB2312" w:hAnsi="仿宋_GB2312" w:eastAsia="仿宋_GB2312" w:cs="仿宋_GB2312"/>
          <w:b/>
          <w:bCs/>
          <w:color w:val="auto"/>
          <w:sz w:val="32"/>
          <w:szCs w:val="32"/>
          <w:lang w:val="en-US" w:eastAsia="zh-CN"/>
        </w:rPr>
        <w:t>第十六条</w:t>
      </w:r>
      <w:r>
        <w:rPr>
          <w:rFonts w:hint="eastAsia" w:ascii="Times New Roman" w:hAnsi="Times New Roman" w:eastAsia="仿宋_GB2312"/>
          <w:color w:val="auto"/>
          <w:sz w:val="32"/>
          <w:szCs w:val="28"/>
        </w:rPr>
        <w:t>　</w:t>
      </w:r>
      <w:r>
        <w:rPr>
          <w:rFonts w:hint="eastAsia" w:ascii="Times New Roman" w:hAnsi="Times New Roman" w:eastAsia="仿宋_GB2312"/>
          <w:color w:val="auto"/>
          <w:sz w:val="32"/>
          <w:szCs w:val="32"/>
        </w:rPr>
        <w:t>学校党委设书记1名、副书记</w:t>
      </w:r>
      <w:r>
        <w:rPr>
          <w:rFonts w:hint="eastAsia" w:ascii="Times New Roman" w:hAnsi="Times New Roman" w:eastAsia="仿宋_GB2312"/>
          <w:color w:val="auto"/>
          <w:sz w:val="32"/>
          <w:szCs w:val="28"/>
          <w:u w:val="none"/>
          <w:lang w:val="en-US" w:eastAsia="zh-CN"/>
        </w:rPr>
        <w:t>3</w:t>
      </w:r>
      <w:r>
        <w:rPr>
          <w:rFonts w:hint="eastAsia" w:ascii="Times New Roman" w:hAnsi="Times New Roman" w:eastAsia="仿宋_GB2312"/>
          <w:color w:val="auto"/>
          <w:sz w:val="32"/>
          <w:szCs w:val="32"/>
        </w:rPr>
        <w:t>名、委员</w:t>
      </w:r>
      <w:r>
        <w:rPr>
          <w:rFonts w:hint="eastAsia" w:ascii="Times New Roman" w:hAnsi="Times New Roman" w:eastAsia="仿宋_GB2312"/>
          <w:color w:val="auto"/>
          <w:sz w:val="32"/>
          <w:szCs w:val="28"/>
          <w:u w:val="none"/>
          <w:lang w:val="en-US" w:eastAsia="zh-CN"/>
        </w:rPr>
        <w:t>15-31</w:t>
      </w:r>
      <w:r>
        <w:rPr>
          <w:rFonts w:hint="eastAsia" w:ascii="Times New Roman" w:hAnsi="Times New Roman" w:eastAsia="仿宋_GB2312"/>
          <w:color w:val="auto"/>
          <w:sz w:val="32"/>
          <w:szCs w:val="32"/>
        </w:rPr>
        <w:t>名。</w:t>
      </w:r>
      <w:r>
        <w:rPr>
          <w:rFonts w:hint="eastAsia" w:ascii="Times New Roman" w:hAnsi="Times New Roman" w:eastAsia="仿宋_GB2312"/>
          <w:color w:val="auto"/>
          <w:sz w:val="32"/>
          <w:szCs w:val="32"/>
          <w:lang w:val="en-US" w:eastAsia="zh-CN"/>
        </w:rPr>
        <w:t>学校党委设立常务委员会，设常委会委员</w:t>
      </w:r>
      <w:r>
        <w:rPr>
          <w:rFonts w:hint="eastAsia" w:ascii="Times New Roman" w:hAnsi="Times New Roman" w:eastAsia="仿宋_GB2312"/>
          <w:color w:val="auto"/>
          <w:sz w:val="32"/>
          <w:szCs w:val="32"/>
          <w:lang w:val="en-US" w:eastAsia="zh-CN"/>
        </w:rPr>
        <w:t>7-11</w:t>
      </w:r>
      <w:r>
        <w:rPr>
          <w:rFonts w:hint="eastAsia" w:ascii="Times New Roman" w:hAnsi="Times New Roman" w:eastAsia="仿宋_GB2312"/>
          <w:color w:val="auto"/>
          <w:sz w:val="32"/>
          <w:szCs w:val="32"/>
          <w:lang w:val="en-US" w:eastAsia="zh-CN"/>
        </w:rPr>
        <w:t>人。</w:t>
      </w:r>
      <w:r>
        <w:rPr>
          <w:rFonts w:hint="eastAsia" w:ascii="Times New Roman" w:hAnsi="Times New Roman" w:eastAsia="仿宋_GB2312"/>
          <w:color w:val="auto"/>
          <w:sz w:val="32"/>
          <w:szCs w:val="32"/>
        </w:rPr>
        <w:t>书记、副书记、纪委书记由上级党组织选派或由学校依照党章和党内法规等选举产生。党员校长、副校长，组织部长、宣传部长、统战部长按照党的有关规定进入党委领导班子。学校行政领导班子成员是党员的，一般应当进入党委常委会</w:t>
      </w:r>
      <w:r>
        <w:rPr>
          <w:rFonts w:hint="eastAsia" w:ascii="Times New Roman" w:hAnsi="Times New Roman" w:eastAsia="仿宋_GB2312"/>
          <w:color w:val="auto"/>
          <w:sz w:val="32"/>
          <w:szCs w:val="32"/>
          <w:lang w:eastAsia="zh-CN"/>
        </w:rPr>
        <w:t>。</w:t>
      </w:r>
    </w:p>
    <w:p>
      <w:pPr>
        <w:pageBreakBefore w:val="0"/>
        <w:widowControl w:val="0"/>
        <w:suppressAutoHyphens/>
        <w:kinsoku/>
        <w:wordWrap/>
        <w:overflowPunct/>
        <w:topLinePunct w:val="0"/>
        <w:bidi w:val="0"/>
        <w:adjustRightInd/>
        <w:spacing w:line="560" w:lineRule="exact"/>
        <w:ind w:firstLine="643" w:firstLineChars="200"/>
        <w:textAlignment w:val="auto"/>
        <w:rPr>
          <w:rFonts w:hint="eastAsia" w:ascii="Times New Roman" w:hAnsi="Times New Roman" w:eastAsia="仿宋_GB2312"/>
          <w:color w:val="auto"/>
          <w:sz w:val="32"/>
          <w:szCs w:val="32"/>
          <w:lang w:eastAsia="zh-CN"/>
        </w:rPr>
      </w:pPr>
      <w:r>
        <w:rPr>
          <w:rFonts w:hint="eastAsia" w:ascii="仿宋_GB2312" w:hAnsi="仿宋_GB2312" w:eastAsia="仿宋_GB2312" w:cs="仿宋_GB2312"/>
          <w:b/>
          <w:bCs/>
          <w:color w:val="auto"/>
          <w:sz w:val="32"/>
          <w:szCs w:val="32"/>
          <w:lang w:val="en-US" w:eastAsia="zh-CN"/>
        </w:rPr>
        <w:t xml:space="preserve">第十七条 </w:t>
      </w:r>
      <w:r>
        <w:rPr>
          <w:rFonts w:hint="eastAsia" w:ascii="Times New Roman" w:hAnsi="Times New Roman" w:eastAsia="仿宋_GB2312"/>
          <w:color w:val="auto"/>
          <w:sz w:val="32"/>
          <w:szCs w:val="32"/>
        </w:rPr>
        <w:t>学校</w:t>
      </w:r>
      <w:r>
        <w:rPr>
          <w:rFonts w:hint="eastAsia" w:ascii="Times New Roman" w:hAnsi="Times New Roman" w:eastAsia="仿宋_GB2312"/>
          <w:color w:val="auto"/>
          <w:sz w:val="32"/>
          <w:szCs w:val="32"/>
          <w:lang w:val="en-US" w:eastAsia="zh-CN"/>
        </w:rPr>
        <w:t>党委的</w:t>
      </w:r>
      <w:r>
        <w:rPr>
          <w:rFonts w:hint="eastAsia" w:ascii="Times New Roman" w:hAnsi="Times New Roman" w:eastAsia="仿宋_GB2312"/>
          <w:color w:val="auto"/>
          <w:sz w:val="32"/>
          <w:szCs w:val="32"/>
        </w:rPr>
        <w:t>职责包括</w:t>
      </w:r>
      <w:r>
        <w:rPr>
          <w:rFonts w:hint="eastAsia" w:ascii="Times New Roman" w:hAnsi="Times New Roman" w:eastAsia="仿宋_GB2312"/>
          <w:color w:val="auto"/>
          <w:sz w:val="32"/>
          <w:szCs w:val="32"/>
          <w:lang w:eastAsia="zh-CN"/>
        </w:rPr>
        <w:t>：</w:t>
      </w:r>
    </w:p>
    <w:p>
      <w:pPr>
        <w:pageBreakBefore w:val="0"/>
        <w:widowControl w:val="0"/>
        <w:suppressAutoHyphens/>
        <w:kinsoku/>
        <w:wordWrap/>
        <w:overflowPunct/>
        <w:topLinePunct w:val="0"/>
        <w:bidi w:val="0"/>
        <w:adjustRightInd/>
        <w:spacing w:line="560" w:lineRule="exact"/>
        <w:ind w:firstLine="640" w:firstLineChars="200"/>
        <w:textAlignment w:val="auto"/>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一）宣传和执行党的路线方针政策，宣传和执行党中央以及上级党组织和本组织的决议，坚持社会主义办学方向，依法治校，依靠全校师生员工推动学校科学发展，培养德智体美劳全面发展的社会主义建设者和接班人。</w:t>
      </w:r>
    </w:p>
    <w:p>
      <w:pPr>
        <w:pageBreakBefore w:val="0"/>
        <w:widowControl w:val="0"/>
        <w:suppressAutoHyphens/>
        <w:kinsoku/>
        <w:wordWrap/>
        <w:overflowPunct/>
        <w:topLinePunct w:val="0"/>
        <w:bidi w:val="0"/>
        <w:adjustRightInd/>
        <w:spacing w:line="560" w:lineRule="exact"/>
        <w:ind w:firstLine="640" w:firstLineChars="200"/>
        <w:textAlignment w:val="auto"/>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二）坚持马克思主义指导地位，组织党员认真学习马克思列宁主义、毛泽东思想、邓小平理论、“三个代表”重要思想、科学发展观、习近平新时代中国特色社会主义思想，学习党的路线方针政策和决议，学习党的基本知识，学习业务知识和科学、历史、文化、法律等各方面知识。</w:t>
      </w:r>
    </w:p>
    <w:p>
      <w:pPr>
        <w:pageBreakBefore w:val="0"/>
        <w:widowControl w:val="0"/>
        <w:suppressAutoHyphens/>
        <w:kinsoku/>
        <w:wordWrap/>
        <w:overflowPunct/>
        <w:topLinePunct w:val="0"/>
        <w:bidi w:val="0"/>
        <w:adjustRightInd/>
        <w:spacing w:line="560" w:lineRule="exact"/>
        <w:ind w:firstLine="640" w:firstLineChars="200"/>
        <w:textAlignment w:val="auto"/>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（三）审议确定学校基本管理制度，讨论决定学校改革发展稳定以及教学、科研、行政管理中的重大事项。</w:t>
      </w:r>
    </w:p>
    <w:p>
      <w:pPr>
        <w:pageBreakBefore w:val="0"/>
        <w:widowControl w:val="0"/>
        <w:suppressAutoHyphens/>
        <w:kinsoku/>
        <w:wordWrap/>
        <w:overflowPunct/>
        <w:topLinePunct w:val="0"/>
        <w:bidi w:val="0"/>
        <w:adjustRightInd/>
        <w:spacing w:line="560" w:lineRule="exact"/>
        <w:ind w:firstLine="640" w:firstLineChars="200"/>
        <w:textAlignment w:val="auto"/>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（四）讨论决定学校内部组织机构的设置及其负责人的人选。按照干部管理权限，负责干部的教育、培训、选拔、考核和监督。加强领导班子建设、干部队伍建设和人才队伍建设。</w:t>
      </w:r>
    </w:p>
    <w:p>
      <w:pPr>
        <w:pageBreakBefore w:val="0"/>
        <w:widowControl w:val="0"/>
        <w:suppressAutoHyphens/>
        <w:kinsoku/>
        <w:wordWrap/>
        <w:overflowPunct/>
        <w:topLinePunct w:val="0"/>
        <w:bidi w:val="0"/>
        <w:adjustRightInd/>
        <w:spacing w:line="560" w:lineRule="exact"/>
        <w:ind w:firstLine="640" w:firstLineChars="200"/>
        <w:textAlignment w:val="auto"/>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（五）按照党要管党、全面从严治党要求，加强学校党组织建设。落实基层党建工作责任制，发挥学校基层党组织战斗堡垒作用和党员先锋模范作用。</w:t>
      </w:r>
    </w:p>
    <w:p>
      <w:pPr>
        <w:pageBreakBefore w:val="0"/>
        <w:widowControl w:val="0"/>
        <w:suppressAutoHyphens/>
        <w:kinsoku/>
        <w:wordWrap/>
        <w:overflowPunct/>
        <w:topLinePunct w:val="0"/>
        <w:bidi w:val="0"/>
        <w:adjustRightInd/>
        <w:spacing w:line="560" w:lineRule="exact"/>
        <w:ind w:firstLine="640" w:firstLineChars="200"/>
        <w:textAlignment w:val="auto"/>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（六）履行学校党风廉政建设主体责任，领导、支持内设纪检</w:t>
      </w:r>
      <w:r>
        <w:rPr>
          <w:rFonts w:hint="eastAsia" w:ascii="Times New Roman" w:hAnsi="Times New Roman" w:eastAsia="仿宋_GB2312"/>
          <w:color w:val="auto"/>
          <w:sz w:val="32"/>
          <w:szCs w:val="32"/>
          <w:lang w:eastAsia="zh-CN"/>
        </w:rPr>
        <w:t>组织</w:t>
      </w:r>
      <w:r>
        <w:rPr>
          <w:rFonts w:hint="eastAsia" w:ascii="Times New Roman" w:hAnsi="Times New Roman" w:eastAsia="仿宋_GB2312"/>
          <w:color w:val="auto"/>
          <w:sz w:val="32"/>
          <w:szCs w:val="32"/>
        </w:rPr>
        <w:t>履行监督执纪问责职责，接受同级纪检</w:t>
      </w:r>
      <w:r>
        <w:rPr>
          <w:rFonts w:hint="eastAsia" w:ascii="Times New Roman" w:hAnsi="Times New Roman" w:eastAsia="仿宋_GB2312"/>
          <w:color w:val="auto"/>
          <w:sz w:val="32"/>
          <w:szCs w:val="32"/>
          <w:lang w:eastAsia="zh-CN"/>
        </w:rPr>
        <w:t>组织</w:t>
      </w:r>
      <w:r>
        <w:rPr>
          <w:rFonts w:hint="eastAsia" w:ascii="Times New Roman" w:hAnsi="Times New Roman" w:eastAsia="仿宋_GB2312"/>
          <w:color w:val="auto"/>
          <w:sz w:val="32"/>
          <w:szCs w:val="32"/>
        </w:rPr>
        <w:t>和上级纪委监委及其派驻纪检监察机构的监督。</w:t>
      </w:r>
    </w:p>
    <w:p>
      <w:pPr>
        <w:pageBreakBefore w:val="0"/>
        <w:widowControl w:val="0"/>
        <w:suppressAutoHyphens/>
        <w:kinsoku/>
        <w:wordWrap/>
        <w:overflowPunct/>
        <w:topLinePunct w:val="0"/>
        <w:bidi w:val="0"/>
        <w:adjustRightInd/>
        <w:spacing w:line="560" w:lineRule="exact"/>
        <w:ind w:firstLine="640" w:firstLineChars="200"/>
        <w:textAlignment w:val="auto"/>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（七）领导学校思想政治工作和德育工作，落实意识形态工作责任制，维护学校安全稳定，促进和谐校园建设。</w:t>
      </w:r>
    </w:p>
    <w:p>
      <w:pPr>
        <w:pageBreakBefore w:val="0"/>
        <w:widowControl w:val="0"/>
        <w:suppressAutoHyphens/>
        <w:kinsoku/>
        <w:wordWrap/>
        <w:overflowPunct/>
        <w:topLinePunct w:val="0"/>
        <w:bidi w:val="0"/>
        <w:adjustRightInd/>
        <w:spacing w:line="560" w:lineRule="exact"/>
        <w:ind w:firstLine="640" w:firstLineChars="200"/>
        <w:textAlignment w:val="auto"/>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（八）领导学校群团组织、学术组织和教职工代表大会。</w:t>
      </w:r>
    </w:p>
    <w:p>
      <w:pPr>
        <w:pageBreakBefore w:val="0"/>
        <w:widowControl w:val="0"/>
        <w:suppressAutoHyphens/>
        <w:kinsoku/>
        <w:wordWrap/>
        <w:overflowPunct/>
        <w:topLinePunct w:val="0"/>
        <w:bidi w:val="0"/>
        <w:adjustRightInd/>
        <w:spacing w:line="560" w:lineRule="exact"/>
        <w:ind w:firstLine="640" w:firstLineChars="200"/>
        <w:textAlignment w:val="auto"/>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九）做好统一战线工作。对学校内民主党派的基层组织实行政治领导，支持其依照各自章程开展活动。支持无党派人士等统一战线成员参加统一战线相关活动，发挥积极作用。加强党外知识分子工作和党外代表人士队伍建设。加强民族和宗教工作，深入开展铸牢中华民族共同体意识教育，坚决防范和抵御各类非法传教、渗透活动。</w:t>
      </w:r>
    </w:p>
    <w:p>
      <w:pPr>
        <w:pageBreakBefore w:val="0"/>
        <w:widowControl w:val="0"/>
        <w:suppressAutoHyphens/>
        <w:kinsoku/>
        <w:wordWrap/>
        <w:overflowPunct/>
        <w:topLinePunct w:val="0"/>
        <w:bidi w:val="0"/>
        <w:adjustRightInd/>
        <w:spacing w:line="560" w:lineRule="exact"/>
        <w:ind w:firstLine="643" w:firstLineChars="200"/>
        <w:textAlignment w:val="auto"/>
        <w:rPr>
          <w:rFonts w:hint="eastAsia" w:ascii="Times New Roman" w:hAnsi="Times New Roman" w:eastAsia="仿宋_GB2312"/>
          <w:color w:val="auto"/>
          <w:sz w:val="32"/>
          <w:szCs w:val="32"/>
        </w:rPr>
      </w:pPr>
      <w:r>
        <w:rPr>
          <w:rFonts w:hint="eastAsia" w:ascii="仿宋_GB2312" w:hAnsi="仿宋_GB2312" w:eastAsia="仿宋_GB2312" w:cs="仿宋_GB2312"/>
          <w:b/>
          <w:bCs/>
          <w:color w:val="auto"/>
          <w:sz w:val="32"/>
          <w:szCs w:val="32"/>
          <w:lang w:val="en-US" w:eastAsia="zh-CN"/>
        </w:rPr>
        <w:t>第十八条</w:t>
      </w:r>
      <w:r>
        <w:rPr>
          <w:rFonts w:hint="eastAsia" w:ascii="黑体" w:hAnsi="黑体" w:eastAsia="黑体" w:cs="黑体"/>
          <w:color w:val="auto"/>
          <w:sz w:val="32"/>
          <w:szCs w:val="32"/>
          <w:lang w:val="en-US" w:eastAsia="zh-CN"/>
        </w:rPr>
        <w:t xml:space="preserve"> </w:t>
      </w:r>
      <w:r>
        <w:rPr>
          <w:rFonts w:hint="eastAsia" w:ascii="Times New Roman" w:hAnsi="Times New Roman" w:eastAsia="仿宋_GB2312"/>
          <w:color w:val="auto"/>
          <w:sz w:val="32"/>
          <w:szCs w:val="32"/>
        </w:rPr>
        <w:t>中国共产党</w:t>
      </w:r>
      <w:r>
        <w:rPr>
          <w:rFonts w:hint="eastAsia" w:ascii="Times New Roman" w:hAnsi="Times New Roman" w:eastAsia="仿宋_GB2312"/>
          <w:color w:val="auto"/>
          <w:sz w:val="32"/>
          <w:szCs w:val="28"/>
          <w:u w:val="none"/>
          <w:lang w:val="en-US" w:eastAsia="zh-CN"/>
        </w:rPr>
        <w:t>攀枝花</w:t>
      </w:r>
      <w:r>
        <w:rPr>
          <w:rFonts w:hint="eastAsia" w:ascii="Times New Roman" w:hAnsi="Times New Roman" w:eastAsia="仿宋_GB2312"/>
          <w:color w:val="auto"/>
          <w:sz w:val="32"/>
          <w:szCs w:val="32"/>
          <w:lang w:val="en-US" w:eastAsia="zh-CN"/>
        </w:rPr>
        <w:t>学院</w:t>
      </w:r>
      <w:r>
        <w:rPr>
          <w:rFonts w:hint="eastAsia" w:ascii="Times New Roman" w:hAnsi="Times New Roman" w:eastAsia="仿宋_GB2312"/>
          <w:color w:val="auto"/>
          <w:sz w:val="32"/>
          <w:szCs w:val="32"/>
        </w:rPr>
        <w:t>纪律检查委员会是学校的党内监督专责机关，履行监督执纪问责职责，在学校党委和上级纪委双重领导下进行工作。主要任务是：</w:t>
      </w:r>
    </w:p>
    <w:p>
      <w:pPr>
        <w:pageBreakBefore w:val="0"/>
        <w:widowControl w:val="0"/>
        <w:suppressAutoHyphens/>
        <w:kinsoku/>
        <w:wordWrap/>
        <w:overflowPunct/>
        <w:topLinePunct w:val="0"/>
        <w:bidi w:val="0"/>
        <w:adjustRightInd/>
        <w:spacing w:line="560" w:lineRule="exact"/>
        <w:ind w:firstLine="640" w:firstLineChars="200"/>
        <w:textAlignment w:val="auto"/>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（一）维护党章和其他党内法规，检查党的路线方针政策和决议的执行情况，协助校党委推进全面从严治党、加强党风</w:t>
      </w:r>
      <w:r>
        <w:rPr>
          <w:rFonts w:hint="eastAsia" w:ascii="Times New Roman" w:hAnsi="Times New Roman" w:eastAsia="仿宋_GB2312"/>
          <w:color w:val="auto"/>
          <w:sz w:val="32"/>
          <w:szCs w:val="32"/>
          <w:lang w:eastAsia="zh-CN"/>
        </w:rPr>
        <w:t>廉政</w:t>
      </w:r>
      <w:r>
        <w:rPr>
          <w:rFonts w:hint="eastAsia" w:ascii="Times New Roman" w:hAnsi="Times New Roman" w:eastAsia="仿宋_GB2312"/>
          <w:color w:val="auto"/>
          <w:sz w:val="32"/>
          <w:szCs w:val="32"/>
        </w:rPr>
        <w:t>建设和组织协调反腐败工作。</w:t>
      </w:r>
    </w:p>
    <w:p>
      <w:pPr>
        <w:pageBreakBefore w:val="0"/>
        <w:widowControl w:val="0"/>
        <w:suppressAutoHyphens/>
        <w:kinsoku/>
        <w:wordWrap/>
        <w:overflowPunct/>
        <w:topLinePunct w:val="0"/>
        <w:bidi w:val="0"/>
        <w:adjustRightInd/>
        <w:spacing w:line="560" w:lineRule="exact"/>
        <w:ind w:firstLine="640" w:firstLineChars="200"/>
        <w:textAlignment w:val="auto"/>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（二）经常对党员进行遵守纪律的教育，作出关于维护党纪的决定。</w:t>
      </w:r>
    </w:p>
    <w:p>
      <w:pPr>
        <w:pageBreakBefore w:val="0"/>
        <w:widowControl w:val="0"/>
        <w:suppressAutoHyphens/>
        <w:kinsoku/>
        <w:wordWrap/>
        <w:overflowPunct/>
        <w:topLinePunct w:val="0"/>
        <w:bidi w:val="0"/>
        <w:adjustRightInd/>
        <w:spacing w:line="560" w:lineRule="exact"/>
        <w:ind w:firstLine="640" w:firstLineChars="200"/>
        <w:textAlignment w:val="auto"/>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（三）对党的组织和党员领导干部履行职责、行使权力进行监督，受理处置党员群众检举举报，开展谈话提醒、约谈函询。</w:t>
      </w:r>
    </w:p>
    <w:p>
      <w:pPr>
        <w:pageBreakBefore w:val="0"/>
        <w:widowControl w:val="0"/>
        <w:suppressAutoHyphens/>
        <w:kinsoku/>
        <w:wordWrap/>
        <w:overflowPunct/>
        <w:topLinePunct w:val="0"/>
        <w:bidi w:val="0"/>
        <w:adjustRightInd/>
        <w:spacing w:line="560" w:lineRule="exact"/>
        <w:ind w:firstLine="640" w:firstLineChars="200"/>
        <w:textAlignment w:val="auto"/>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（四）检查和处理党的组织和党员违反党章和其他党内法规的比较重要或者复杂的案件，决定或者取消对这些案件中的党员的处分</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进行问责或者提出责任追究的建议。</w:t>
      </w:r>
    </w:p>
    <w:p>
      <w:pPr>
        <w:pageBreakBefore w:val="0"/>
        <w:widowControl w:val="0"/>
        <w:suppressAutoHyphens/>
        <w:kinsoku/>
        <w:wordWrap/>
        <w:overflowPunct/>
        <w:topLinePunct w:val="0"/>
        <w:bidi w:val="0"/>
        <w:adjustRightInd/>
        <w:spacing w:line="560" w:lineRule="exact"/>
        <w:ind w:firstLine="640" w:firstLineChars="200"/>
        <w:textAlignment w:val="auto"/>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（五）受理党员的控告和申诉，保障党员权利不受侵犯。</w:t>
      </w:r>
    </w:p>
    <w:p>
      <w:pPr>
        <w:pageBreakBefore w:val="0"/>
        <w:widowControl w:val="0"/>
        <w:suppressAutoHyphens/>
        <w:kinsoku/>
        <w:wordWrap/>
        <w:overflowPunct/>
        <w:topLinePunct w:val="0"/>
        <w:bidi w:val="0"/>
        <w:adjustRightInd/>
        <w:spacing w:line="560" w:lineRule="exact"/>
        <w:ind w:firstLine="643" w:firstLineChars="200"/>
        <w:textAlignment w:val="auto"/>
        <w:rPr>
          <w:rFonts w:hint="eastAsia" w:ascii="楷体" w:hAnsi="楷体" w:eastAsia="楷体" w:cs="楷体"/>
          <w:color w:val="auto"/>
          <w:sz w:val="32"/>
          <w:szCs w:val="32"/>
        </w:rPr>
      </w:pPr>
      <w:r>
        <w:rPr>
          <w:rFonts w:hint="eastAsia" w:ascii="仿宋_GB2312" w:hAnsi="仿宋_GB2312" w:eastAsia="仿宋_GB2312" w:cs="仿宋_GB2312"/>
          <w:b/>
          <w:bCs/>
          <w:color w:val="auto"/>
          <w:sz w:val="32"/>
          <w:szCs w:val="32"/>
          <w:lang w:val="en-US" w:eastAsia="zh-CN"/>
        </w:rPr>
        <w:t>第十九条</w:t>
      </w:r>
      <w:r>
        <w:rPr>
          <w:rFonts w:hint="eastAsia" w:ascii="黑体" w:hAnsi="黑体" w:eastAsia="黑体" w:cs="黑体"/>
          <w:color w:val="auto"/>
          <w:sz w:val="32"/>
          <w:szCs w:val="32"/>
          <w:lang w:val="en-US" w:eastAsia="zh-CN"/>
        </w:rPr>
        <w:t xml:space="preserve"> </w:t>
      </w:r>
      <w:r>
        <w:rPr>
          <w:rFonts w:hint="eastAsia" w:ascii="Times New Roman" w:hAnsi="Times New Roman" w:eastAsia="仿宋_GB2312"/>
          <w:color w:val="auto"/>
          <w:sz w:val="32"/>
          <w:szCs w:val="32"/>
          <w:lang w:val="en-US" w:eastAsia="zh-CN"/>
        </w:rPr>
        <w:t>学校党委不断加强党员队伍建设。建立</w:t>
      </w:r>
      <w:r>
        <w:rPr>
          <w:rFonts w:hint="eastAsia" w:ascii="Times New Roman" w:hAnsi="Times New Roman" w:eastAsia="仿宋_GB2312"/>
          <w:color w:val="auto"/>
          <w:sz w:val="32"/>
          <w:szCs w:val="32"/>
        </w:rPr>
        <w:t>多层次、多渠道的党员经常性学习教育体系，建立和落实不忘初心、牢记使命的制度。严格党的组织生活，确保党的组织生活经常、认真、严肃。强化党员日常管理</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健全党员联系和服务群众工作体系。尊重党员主体地位，发扬党内民主，保障党员权利，推进党务公开</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lang w:val="en-US" w:eastAsia="zh-CN"/>
        </w:rPr>
        <w:t>把</w:t>
      </w:r>
      <w:r>
        <w:rPr>
          <w:rFonts w:hint="eastAsia" w:ascii="Times New Roman" w:hAnsi="Times New Roman" w:eastAsia="仿宋_GB2312"/>
          <w:color w:val="auto"/>
          <w:sz w:val="32"/>
          <w:szCs w:val="32"/>
        </w:rPr>
        <w:t>政治标准放在首位，加强对入党积极分子的教育、培养和考察</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lang w:val="en-US" w:eastAsia="zh-CN"/>
        </w:rPr>
        <w:t>学校</w:t>
      </w:r>
      <w:r>
        <w:rPr>
          <w:rFonts w:hint="eastAsia" w:ascii="Times New Roman" w:hAnsi="Times New Roman" w:eastAsia="仿宋_GB2312"/>
          <w:color w:val="auto"/>
          <w:sz w:val="32"/>
          <w:szCs w:val="32"/>
        </w:rPr>
        <w:t>党委设立党校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主要任务是培训党员、干部和入党积极分子。</w:t>
      </w:r>
    </w:p>
    <w:p>
      <w:pPr>
        <w:pageBreakBefore w:val="0"/>
        <w:widowControl w:val="0"/>
        <w:suppressAutoHyphens/>
        <w:kinsoku/>
        <w:wordWrap/>
        <w:overflowPunct/>
        <w:topLinePunct w:val="0"/>
        <w:bidi w:val="0"/>
        <w:adjustRightInd/>
        <w:spacing w:line="560" w:lineRule="exact"/>
        <w:ind w:firstLine="643" w:firstLineChars="200"/>
        <w:textAlignment w:val="auto"/>
        <w:rPr>
          <w:rFonts w:hint="eastAsia" w:ascii="Times New Roman" w:hAnsi="Times New Roman" w:eastAsia="仿宋_GB2312"/>
          <w:color w:val="auto"/>
          <w:sz w:val="32"/>
          <w:szCs w:val="32"/>
        </w:rPr>
      </w:pPr>
      <w:r>
        <w:rPr>
          <w:rFonts w:hint="eastAsia" w:ascii="仿宋_GB2312" w:hAnsi="仿宋_GB2312" w:eastAsia="仿宋_GB2312" w:cs="仿宋_GB2312"/>
          <w:b/>
          <w:bCs/>
          <w:color w:val="auto"/>
          <w:sz w:val="32"/>
          <w:szCs w:val="32"/>
          <w:lang w:val="en-US" w:eastAsia="zh-CN"/>
        </w:rPr>
        <w:t xml:space="preserve">第二十条 </w:t>
      </w:r>
      <w:r>
        <w:rPr>
          <w:rFonts w:hint="eastAsia" w:ascii="Times New Roman" w:hAnsi="Times New Roman" w:eastAsia="仿宋_GB2312"/>
          <w:color w:val="auto"/>
          <w:sz w:val="32"/>
          <w:szCs w:val="32"/>
          <w:lang w:val="en-US" w:eastAsia="zh-CN"/>
        </w:rPr>
        <w:t>学校</w:t>
      </w:r>
      <w:r>
        <w:rPr>
          <w:rFonts w:hint="eastAsia" w:ascii="Times New Roman" w:hAnsi="Times New Roman" w:eastAsia="仿宋_GB2312"/>
          <w:color w:val="auto"/>
          <w:sz w:val="32"/>
          <w:szCs w:val="32"/>
        </w:rPr>
        <w:t>党委坚持党管干部原则，按照干部管理权限对学校干部实行统一管理。选拔任用干部，突出政治标准，坚持德才兼备、以德为先，坚持五湖四海、任人唯贤，坚持事业为上、公道正派，坚持注重实绩、群众公认，努力实现干部队伍革命化、年轻化、知识化、专业化，建设忠诚干净担当的高素质专业化干部队伍。建立健全优秀年轻干部发现培养选拔制度，统筹做好女干部、少数民族干部和党外干部的培养选拔工作。</w:t>
      </w:r>
    </w:p>
    <w:p>
      <w:pPr>
        <w:pageBreakBefore w:val="0"/>
        <w:widowControl w:val="0"/>
        <w:suppressAutoHyphens/>
        <w:kinsoku/>
        <w:wordWrap/>
        <w:overflowPunct/>
        <w:topLinePunct w:val="0"/>
        <w:bidi w:val="0"/>
        <w:adjustRightInd/>
        <w:spacing w:line="560" w:lineRule="exact"/>
        <w:ind w:firstLine="643" w:firstLineChars="200"/>
        <w:textAlignment w:val="auto"/>
        <w:rPr>
          <w:rFonts w:hint="eastAsia" w:ascii="Times New Roman" w:hAnsi="Times New Roman" w:eastAsia="仿宋_GB2312"/>
          <w:color w:val="auto"/>
          <w:sz w:val="32"/>
          <w:szCs w:val="32"/>
        </w:rPr>
      </w:pPr>
      <w:r>
        <w:rPr>
          <w:rFonts w:hint="eastAsia" w:ascii="仿宋_GB2312" w:hAnsi="仿宋_GB2312" w:eastAsia="仿宋_GB2312" w:cs="仿宋_GB2312"/>
          <w:b/>
          <w:bCs/>
          <w:color w:val="auto"/>
          <w:sz w:val="32"/>
          <w:szCs w:val="32"/>
          <w:lang w:val="en-US" w:eastAsia="zh-CN"/>
        </w:rPr>
        <w:t>第二十一条</w:t>
      </w:r>
      <w:r>
        <w:rPr>
          <w:rFonts w:hint="eastAsia" w:ascii="Times New Roman" w:hAnsi="Times New Roman" w:eastAsia="仿宋_GB2312"/>
          <w:color w:val="auto"/>
          <w:sz w:val="32"/>
          <w:szCs w:val="32"/>
          <w:lang w:val="en-US" w:eastAsia="zh-CN"/>
        </w:rPr>
        <w:t xml:space="preserve"> 学校</w:t>
      </w:r>
      <w:r>
        <w:rPr>
          <w:rFonts w:hint="eastAsia" w:ascii="Times New Roman" w:hAnsi="Times New Roman" w:eastAsia="仿宋_GB2312"/>
          <w:color w:val="auto"/>
          <w:sz w:val="32"/>
          <w:szCs w:val="32"/>
        </w:rPr>
        <w:t>党委坚持党管人才原则，贯彻人才强国战略，健全人才培养、引进、使用、评价、流动、激励机制，大力弘扬科学家精神，营造潜心育人、潜心科研、激发创造活力的工作环境</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加强对人才的政治引领和政治吸纳，不断提高各类人才的思想政治素质和业务素质。</w:t>
      </w:r>
    </w:p>
    <w:p>
      <w:pPr>
        <w:pageBreakBefore w:val="0"/>
        <w:widowControl w:val="0"/>
        <w:suppressAutoHyphens/>
        <w:kinsoku/>
        <w:wordWrap/>
        <w:overflowPunct/>
        <w:topLinePunct w:val="0"/>
        <w:bidi w:val="0"/>
        <w:adjustRightInd/>
        <w:spacing w:line="560" w:lineRule="exact"/>
        <w:ind w:firstLine="643" w:firstLineChars="200"/>
        <w:textAlignment w:val="auto"/>
        <w:rPr>
          <w:rFonts w:hint="eastAsia" w:ascii="Times New Roman" w:hAnsi="Times New Roman" w:eastAsia="仿宋_GB2312"/>
          <w:color w:val="auto"/>
          <w:sz w:val="32"/>
          <w:szCs w:val="32"/>
        </w:rPr>
      </w:pPr>
      <w:r>
        <w:rPr>
          <w:rFonts w:hint="eastAsia" w:ascii="仿宋_GB2312" w:hAnsi="仿宋_GB2312" w:eastAsia="仿宋_GB2312" w:cs="仿宋_GB2312"/>
          <w:b/>
          <w:bCs/>
          <w:color w:val="auto"/>
          <w:sz w:val="32"/>
          <w:szCs w:val="32"/>
          <w:lang w:val="en-US" w:eastAsia="zh-CN"/>
        </w:rPr>
        <w:t>第二十二条</w:t>
      </w:r>
      <w:r>
        <w:rPr>
          <w:rFonts w:hint="eastAsia" w:ascii="黑体" w:hAnsi="黑体" w:eastAsia="黑体" w:cs="黑体"/>
          <w:color w:val="auto"/>
          <w:sz w:val="32"/>
          <w:szCs w:val="32"/>
          <w:lang w:val="en-US" w:eastAsia="zh-CN"/>
        </w:rPr>
        <w:t xml:space="preserve"> </w:t>
      </w:r>
      <w:r>
        <w:rPr>
          <w:rFonts w:hint="eastAsia" w:ascii="Times New Roman" w:hAnsi="Times New Roman" w:eastAsia="仿宋_GB2312"/>
          <w:color w:val="auto"/>
          <w:sz w:val="32"/>
          <w:szCs w:val="32"/>
          <w:lang w:val="en-US" w:eastAsia="zh-CN"/>
        </w:rPr>
        <w:t>学校</w:t>
      </w:r>
      <w:r>
        <w:rPr>
          <w:rFonts w:hint="eastAsia" w:ascii="Times New Roman" w:hAnsi="Times New Roman" w:eastAsia="仿宋_GB2312"/>
          <w:color w:val="auto"/>
          <w:sz w:val="32"/>
          <w:szCs w:val="32"/>
        </w:rPr>
        <w:t>党委</w:t>
      </w:r>
      <w:r>
        <w:rPr>
          <w:rFonts w:hint="eastAsia" w:ascii="Times New Roman" w:hAnsi="Times New Roman" w:eastAsia="仿宋_GB2312"/>
          <w:color w:val="auto"/>
          <w:sz w:val="32"/>
          <w:szCs w:val="32"/>
          <w:lang w:val="en-US" w:eastAsia="zh-CN"/>
        </w:rPr>
        <w:t>加强对思想政治工作的领导，</w:t>
      </w:r>
      <w:r>
        <w:rPr>
          <w:rFonts w:hint="eastAsia" w:ascii="Times New Roman" w:hAnsi="Times New Roman" w:eastAsia="仿宋_GB2312"/>
          <w:color w:val="auto"/>
          <w:sz w:val="32"/>
          <w:szCs w:val="32"/>
        </w:rPr>
        <w:t>牢牢掌握党对学校意识形态工作的领导权，统一领导学校思想政治工作。</w:t>
      </w:r>
      <w:r>
        <w:rPr>
          <w:rFonts w:hint="eastAsia" w:ascii="Times New Roman" w:hAnsi="Times New Roman" w:eastAsia="仿宋_GB2312"/>
          <w:color w:val="auto"/>
          <w:sz w:val="32"/>
          <w:szCs w:val="32"/>
          <w:lang w:val="en-US" w:eastAsia="zh-CN"/>
        </w:rPr>
        <w:t>学校党委</w:t>
      </w:r>
      <w:r>
        <w:rPr>
          <w:rFonts w:hint="eastAsia" w:ascii="Times New Roman" w:hAnsi="Times New Roman" w:eastAsia="仿宋_GB2312"/>
          <w:color w:val="auto"/>
          <w:sz w:val="32"/>
          <w:szCs w:val="32"/>
        </w:rPr>
        <w:t>把理想信念教育放在首位，推动习近平新时代中国特色社会主义思想进教材、进课堂、进头脑</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把培育和践行社会主义核心价值观融入大学生思想政治教育工作和师德师风建设的全过程，坚定中国特色社会主义道路自信、理论自信、制度自信、文化自信。</w:t>
      </w:r>
    </w:p>
    <w:p>
      <w:pPr>
        <w:pageBreakBefore w:val="0"/>
        <w:widowControl w:val="0"/>
        <w:suppressAutoHyphens/>
        <w:kinsoku/>
        <w:wordWrap/>
        <w:overflowPunct/>
        <w:topLinePunct w:val="0"/>
        <w:bidi w:val="0"/>
        <w:adjustRightInd/>
        <w:spacing w:line="560" w:lineRule="exact"/>
        <w:ind w:firstLine="643" w:firstLineChars="200"/>
        <w:textAlignment w:val="auto"/>
        <w:rPr>
          <w:rFonts w:hint="eastAsia" w:ascii="Times New Roman" w:hAnsi="Times New Roman" w:eastAsia="仿宋_GB2312"/>
          <w:color w:val="auto"/>
          <w:sz w:val="32"/>
          <w:szCs w:val="32"/>
        </w:rPr>
      </w:pPr>
      <w:r>
        <w:rPr>
          <w:rFonts w:hint="eastAsia" w:ascii="仿宋_GB2312" w:hAnsi="仿宋_GB2312" w:eastAsia="仿宋_GB2312" w:cs="仿宋_GB2312"/>
          <w:b/>
          <w:bCs/>
          <w:color w:val="auto"/>
          <w:sz w:val="32"/>
          <w:szCs w:val="32"/>
          <w:lang w:val="en-US" w:eastAsia="zh-CN"/>
        </w:rPr>
        <w:t>第二十三条</w:t>
      </w:r>
      <w:r>
        <w:rPr>
          <w:rFonts w:hint="eastAsia" w:ascii="Times New Roman" w:hAnsi="Times New Roman" w:eastAsia="仿宋_GB2312"/>
          <w:color w:val="auto"/>
          <w:sz w:val="32"/>
          <w:szCs w:val="32"/>
          <w:lang w:val="en-US" w:eastAsia="zh-CN"/>
        </w:rPr>
        <w:t xml:space="preserve"> 学校党委</w:t>
      </w:r>
      <w:r>
        <w:rPr>
          <w:rFonts w:hint="eastAsia" w:ascii="Times New Roman" w:hAnsi="Times New Roman" w:eastAsia="仿宋_GB2312"/>
          <w:color w:val="auto"/>
          <w:sz w:val="32"/>
          <w:szCs w:val="32"/>
        </w:rPr>
        <w:t>把立德树人作为根本任务，构建思想政治工作体系，加强意识形态阵地管理。充分发挥课堂教学的主渠道作用，办好思想政治理论课，推进课程思政建设，拓展新时代大学生思想政治教育的有效途径，形成全员全过程全方位育人的良好氛围和工作机制。</w:t>
      </w:r>
      <w:r>
        <w:rPr>
          <w:rFonts w:hint="eastAsia" w:ascii="Times New Roman" w:hAnsi="Times New Roman" w:eastAsia="仿宋_GB2312"/>
          <w:color w:val="auto"/>
          <w:sz w:val="32"/>
          <w:szCs w:val="32"/>
          <w:lang w:val="en-US" w:eastAsia="zh-CN"/>
        </w:rPr>
        <w:t>学校的</w:t>
      </w:r>
      <w:r>
        <w:rPr>
          <w:rFonts w:hint="eastAsia" w:ascii="Times New Roman" w:hAnsi="Times New Roman" w:eastAsia="仿宋_GB2312"/>
          <w:color w:val="auto"/>
          <w:sz w:val="32"/>
          <w:szCs w:val="32"/>
        </w:rPr>
        <w:t>思想政治工作坚持理论联系实际，坚持解决思想问题与解决实际问题相结合，</w:t>
      </w:r>
      <w:r>
        <w:rPr>
          <w:rFonts w:hint="eastAsia" w:ascii="Times New Roman" w:hAnsi="Times New Roman" w:eastAsia="仿宋_GB2312"/>
          <w:color w:val="auto"/>
          <w:sz w:val="32"/>
          <w:szCs w:val="32"/>
          <w:lang w:val="en-US" w:eastAsia="zh-CN"/>
        </w:rPr>
        <w:t>不断</w:t>
      </w:r>
      <w:r>
        <w:rPr>
          <w:rFonts w:hint="eastAsia" w:ascii="Times New Roman" w:hAnsi="Times New Roman" w:eastAsia="仿宋_GB2312"/>
          <w:color w:val="auto"/>
          <w:sz w:val="32"/>
          <w:szCs w:val="32"/>
        </w:rPr>
        <w:t>增强思想政治工作的针对性、实效性。</w:t>
      </w:r>
    </w:p>
    <w:p>
      <w:pPr>
        <w:pageBreakBefore w:val="0"/>
        <w:widowControl w:val="0"/>
        <w:suppressAutoHyphens/>
        <w:kinsoku/>
        <w:wordWrap/>
        <w:overflowPunct/>
        <w:topLinePunct w:val="0"/>
        <w:bidi w:val="0"/>
        <w:adjustRightInd/>
        <w:spacing w:line="560" w:lineRule="exact"/>
        <w:ind w:firstLine="643" w:firstLineChars="200"/>
        <w:textAlignment w:val="auto"/>
        <w:rPr>
          <w:rFonts w:hint="eastAsia" w:ascii="Times New Roman" w:hAnsi="Times New Roman" w:eastAsia="仿宋_GB2312"/>
          <w:color w:val="auto"/>
          <w:sz w:val="32"/>
          <w:szCs w:val="32"/>
        </w:rPr>
      </w:pPr>
      <w:r>
        <w:rPr>
          <w:rFonts w:hint="eastAsia" w:ascii="仿宋_GB2312" w:hAnsi="仿宋_GB2312" w:eastAsia="仿宋_GB2312" w:cs="仿宋_GB2312"/>
          <w:b/>
          <w:bCs/>
          <w:color w:val="auto"/>
          <w:sz w:val="32"/>
          <w:szCs w:val="32"/>
          <w:lang w:val="en-US" w:eastAsia="zh-CN"/>
        </w:rPr>
        <w:t xml:space="preserve">第二十四条 </w:t>
      </w:r>
      <w:r>
        <w:rPr>
          <w:rFonts w:hint="eastAsia" w:ascii="Times New Roman" w:hAnsi="Times New Roman" w:eastAsia="仿宋_GB2312"/>
          <w:color w:val="auto"/>
          <w:sz w:val="32"/>
          <w:szCs w:val="32"/>
          <w:lang w:val="en-US" w:eastAsia="zh-CN"/>
        </w:rPr>
        <w:t>学校</w:t>
      </w:r>
      <w:r>
        <w:rPr>
          <w:rFonts w:hint="eastAsia" w:ascii="Times New Roman" w:hAnsi="Times New Roman" w:eastAsia="仿宋_GB2312"/>
          <w:color w:val="auto"/>
          <w:sz w:val="32"/>
          <w:szCs w:val="32"/>
        </w:rPr>
        <w:t>党委</w:t>
      </w:r>
      <w:r>
        <w:rPr>
          <w:rFonts w:hint="eastAsia" w:ascii="Times New Roman" w:hAnsi="Times New Roman" w:eastAsia="仿宋_GB2312"/>
          <w:color w:val="auto"/>
          <w:sz w:val="32"/>
          <w:szCs w:val="32"/>
          <w:lang w:val="en-US" w:eastAsia="zh-CN"/>
        </w:rPr>
        <w:t>认真</w:t>
      </w:r>
      <w:r>
        <w:rPr>
          <w:rFonts w:hint="eastAsia" w:ascii="Times New Roman" w:hAnsi="Times New Roman" w:eastAsia="仿宋_GB2312"/>
          <w:color w:val="auto"/>
          <w:sz w:val="32"/>
          <w:szCs w:val="32"/>
        </w:rPr>
        <w:t>研究工会、共青团、妇女组织等群团组织和学生会（研究生会）、学术组织工作中的重大问题，加强学生社团管理，支持</w:t>
      </w:r>
      <w:r>
        <w:rPr>
          <w:rFonts w:hint="eastAsia" w:ascii="Times New Roman" w:hAnsi="Times New Roman" w:eastAsia="仿宋_GB2312"/>
          <w:color w:val="auto"/>
          <w:sz w:val="32"/>
          <w:szCs w:val="32"/>
          <w:lang w:val="en-US" w:eastAsia="zh-CN"/>
        </w:rPr>
        <w:t>其</w:t>
      </w:r>
      <w:r>
        <w:rPr>
          <w:rFonts w:hint="eastAsia" w:ascii="Times New Roman" w:hAnsi="Times New Roman" w:eastAsia="仿宋_GB2312"/>
          <w:color w:val="auto"/>
          <w:sz w:val="32"/>
          <w:szCs w:val="32"/>
        </w:rPr>
        <w:t>依照法律和各自章程开展工作。</w:t>
      </w:r>
    </w:p>
    <w:p>
      <w:pPr>
        <w:pageBreakBefore w:val="0"/>
        <w:widowControl w:val="0"/>
        <w:suppressAutoHyphens/>
        <w:kinsoku/>
        <w:wordWrap/>
        <w:overflowPunct/>
        <w:topLinePunct w:val="0"/>
        <w:bidi w:val="0"/>
        <w:adjustRightInd/>
        <w:spacing w:line="560" w:lineRule="exact"/>
        <w:ind w:firstLine="643" w:firstLineChars="200"/>
        <w:textAlignment w:val="auto"/>
        <w:rPr>
          <w:rFonts w:hint="eastAsia" w:ascii="Times New Roman" w:hAnsi="Times New Roman" w:eastAsia="仿宋_GB2312"/>
          <w:color w:val="auto"/>
          <w:sz w:val="32"/>
          <w:szCs w:val="32"/>
        </w:rPr>
      </w:pPr>
      <w:r>
        <w:rPr>
          <w:rFonts w:hint="eastAsia" w:ascii="仿宋_GB2312" w:hAnsi="仿宋_GB2312" w:eastAsia="仿宋_GB2312" w:cs="仿宋_GB2312"/>
          <w:b/>
          <w:bCs/>
          <w:color w:val="auto"/>
          <w:sz w:val="32"/>
          <w:szCs w:val="32"/>
          <w:lang w:val="en-US" w:eastAsia="zh-CN"/>
        </w:rPr>
        <w:t>第二十五条</w:t>
      </w:r>
      <w:r>
        <w:rPr>
          <w:rFonts w:hint="eastAsia" w:ascii="Times New Roman" w:hAnsi="Times New Roman" w:eastAsia="仿宋_GB2312"/>
          <w:color w:val="auto"/>
          <w:sz w:val="32"/>
          <w:szCs w:val="32"/>
          <w:lang w:val="en-US" w:eastAsia="zh-CN"/>
        </w:rPr>
        <w:t xml:space="preserve"> 学校</w:t>
      </w:r>
      <w:r>
        <w:rPr>
          <w:rFonts w:hint="eastAsia" w:ascii="Times New Roman" w:hAnsi="Times New Roman" w:eastAsia="仿宋_GB2312"/>
          <w:color w:val="auto"/>
          <w:sz w:val="32"/>
          <w:szCs w:val="32"/>
        </w:rPr>
        <w:t>党委领导教职工代表大会，支持教职工代表大会正确行使职权，在参与学校民主管理和民主监督、维护教职工合法权益等方面发挥积极作用。</w:t>
      </w:r>
    </w:p>
    <w:p>
      <w:pPr>
        <w:pageBreakBefore w:val="0"/>
        <w:widowControl w:val="0"/>
        <w:suppressAutoHyphens/>
        <w:kinsoku/>
        <w:wordWrap/>
        <w:overflowPunct/>
        <w:topLinePunct w:val="0"/>
        <w:bidi w:val="0"/>
        <w:adjustRightInd/>
        <w:spacing w:line="560" w:lineRule="exact"/>
        <w:ind w:firstLine="643" w:firstLineChars="200"/>
        <w:textAlignment w:val="auto"/>
        <w:rPr>
          <w:rFonts w:hint="eastAsia" w:ascii="Times New Roman" w:hAnsi="Times New Roman" w:eastAsia="仿宋_GB2312"/>
          <w:color w:val="auto"/>
          <w:sz w:val="32"/>
          <w:szCs w:val="32"/>
        </w:rPr>
      </w:pPr>
      <w:r>
        <w:rPr>
          <w:rFonts w:hint="eastAsia" w:ascii="仿宋_GB2312" w:hAnsi="仿宋_GB2312" w:eastAsia="仿宋_GB2312" w:cs="仿宋_GB2312"/>
          <w:b/>
          <w:bCs/>
          <w:color w:val="auto"/>
          <w:sz w:val="32"/>
          <w:szCs w:val="32"/>
          <w:lang w:val="en-US" w:eastAsia="zh-CN"/>
        </w:rPr>
        <w:t>第二十六条</w:t>
      </w:r>
      <w:r>
        <w:rPr>
          <w:rFonts w:hint="eastAsia" w:ascii="黑体" w:hAnsi="黑体" w:eastAsia="黑体" w:cs="黑体"/>
          <w:color w:val="auto"/>
          <w:sz w:val="32"/>
          <w:szCs w:val="32"/>
          <w:lang w:val="en-US" w:eastAsia="zh-CN"/>
        </w:rPr>
        <w:t xml:space="preserve"> </w:t>
      </w:r>
      <w:r>
        <w:rPr>
          <w:rFonts w:hint="eastAsia" w:ascii="Times New Roman" w:hAnsi="Times New Roman" w:eastAsia="仿宋_GB2312"/>
          <w:color w:val="auto"/>
          <w:sz w:val="32"/>
          <w:szCs w:val="32"/>
          <w:lang w:val="en-US" w:eastAsia="zh-CN"/>
        </w:rPr>
        <w:t>学校</w:t>
      </w:r>
      <w:r>
        <w:rPr>
          <w:rFonts w:hint="eastAsia" w:ascii="Times New Roman" w:hAnsi="Times New Roman" w:eastAsia="仿宋_GB2312"/>
          <w:color w:val="auto"/>
          <w:sz w:val="32"/>
          <w:szCs w:val="32"/>
        </w:rPr>
        <w:t>党委根据工作需要，本着精干高效和有利于加强党建工作的原则，设立</w:t>
      </w:r>
      <w:r>
        <w:rPr>
          <w:rFonts w:hint="eastAsia" w:ascii="Times New Roman" w:hAnsi="Times New Roman" w:eastAsia="仿宋_GB2312"/>
          <w:color w:val="auto"/>
          <w:sz w:val="32"/>
          <w:szCs w:val="32"/>
          <w:lang w:val="en-US" w:eastAsia="zh-CN"/>
        </w:rPr>
        <w:t>党政</w:t>
      </w:r>
      <w:r>
        <w:rPr>
          <w:rFonts w:hint="eastAsia" w:ascii="Times New Roman" w:hAnsi="Times New Roman" w:eastAsia="仿宋_GB2312"/>
          <w:color w:val="auto"/>
          <w:sz w:val="32"/>
          <w:szCs w:val="32"/>
        </w:rPr>
        <w:t>办公室、组织部、宣传部、统战部和教师工作、学生工作、保卫工作部门等机构。</w:t>
      </w:r>
    </w:p>
    <w:p>
      <w:pPr>
        <w:pageBreakBefore w:val="0"/>
        <w:widowControl w:val="0"/>
        <w:suppressAutoHyphens/>
        <w:kinsoku/>
        <w:wordWrap/>
        <w:overflowPunct/>
        <w:topLinePunct w:val="0"/>
        <w:bidi w:val="0"/>
        <w:adjustRightInd/>
        <w:spacing w:line="560" w:lineRule="exact"/>
        <w:ind w:firstLine="643" w:firstLineChars="200"/>
        <w:textAlignment w:val="auto"/>
        <w:rPr>
          <w:rFonts w:hint="eastAsia" w:ascii="Times New Roman" w:hAnsi="Times New Roman" w:eastAsia="仿宋_GB2312"/>
          <w:color w:val="auto"/>
          <w:sz w:val="32"/>
          <w:szCs w:val="32"/>
        </w:rPr>
      </w:pPr>
      <w:r>
        <w:rPr>
          <w:rFonts w:hint="eastAsia" w:ascii="仿宋_GB2312" w:hAnsi="仿宋_GB2312" w:eastAsia="仿宋_GB2312" w:cs="仿宋_GB2312"/>
          <w:b/>
          <w:bCs/>
          <w:color w:val="auto"/>
          <w:sz w:val="32"/>
          <w:szCs w:val="32"/>
          <w:lang w:val="en-US" w:eastAsia="zh-CN"/>
        </w:rPr>
        <w:t>第二十七条</w:t>
      </w:r>
      <w:r>
        <w:rPr>
          <w:rFonts w:hint="eastAsia" w:ascii="Times New Roman" w:hAnsi="Times New Roman" w:eastAsia="仿宋_GB2312"/>
          <w:color w:val="auto"/>
          <w:sz w:val="32"/>
          <w:szCs w:val="32"/>
          <w:lang w:val="en-US" w:eastAsia="zh-CN"/>
        </w:rPr>
        <w:t xml:space="preserve"> 学校</w:t>
      </w:r>
      <w:r>
        <w:rPr>
          <w:rFonts w:hint="eastAsia" w:ascii="Times New Roman" w:hAnsi="Times New Roman" w:eastAsia="仿宋_GB2312"/>
          <w:color w:val="auto"/>
          <w:sz w:val="32"/>
          <w:szCs w:val="32"/>
        </w:rPr>
        <w:t>按照专职为主、专兼结合、数量充足、素质优良的要求，将党务工作和思想政治工作队伍建设纳入学校人才队伍建设总体规划，完善选拔、培养、激励机制。</w:t>
      </w:r>
      <w:r>
        <w:rPr>
          <w:rFonts w:hint="eastAsia" w:ascii="Times New Roman" w:hAnsi="Times New Roman" w:eastAsia="仿宋_GB2312"/>
          <w:color w:val="auto"/>
          <w:sz w:val="32"/>
          <w:szCs w:val="32"/>
          <w:lang w:val="en-US" w:eastAsia="zh-CN"/>
        </w:rPr>
        <w:t>按要求配足配强</w:t>
      </w:r>
      <w:r>
        <w:rPr>
          <w:rFonts w:hint="eastAsia" w:ascii="Times New Roman" w:hAnsi="Times New Roman" w:eastAsia="仿宋_GB2312"/>
          <w:color w:val="auto"/>
          <w:sz w:val="32"/>
          <w:szCs w:val="32"/>
        </w:rPr>
        <w:t>专职党务工作人员</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思想政治工作人员</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专职辅导员</w:t>
      </w:r>
      <w:r>
        <w:rPr>
          <w:rFonts w:hint="eastAsia" w:ascii="Times New Roman" w:hAnsi="Times New Roman" w:eastAsia="仿宋_GB2312"/>
          <w:color w:val="auto"/>
          <w:sz w:val="32"/>
          <w:szCs w:val="32"/>
          <w:lang w:val="en-US" w:eastAsia="zh-CN"/>
        </w:rPr>
        <w:t>和</w:t>
      </w:r>
      <w:r>
        <w:rPr>
          <w:rFonts w:hint="eastAsia" w:ascii="Times New Roman" w:hAnsi="Times New Roman" w:eastAsia="仿宋_GB2312"/>
          <w:color w:val="auto"/>
          <w:sz w:val="32"/>
          <w:szCs w:val="32"/>
        </w:rPr>
        <w:t>专职思想政治理论课教师。完善保障机制，为学校党的建设和思想政治工作提供经费和物质支持。</w:t>
      </w:r>
    </w:p>
    <w:p>
      <w:pPr>
        <w:pageBreakBefore w:val="0"/>
        <w:widowControl w:val="0"/>
        <w:suppressAutoHyphens/>
        <w:kinsoku/>
        <w:wordWrap/>
        <w:overflowPunct/>
        <w:topLinePunct w:val="0"/>
        <w:bidi w:val="0"/>
        <w:adjustRightInd/>
        <w:spacing w:line="560" w:lineRule="exact"/>
        <w:ind w:firstLine="643" w:firstLineChars="200"/>
        <w:textAlignment w:val="auto"/>
        <w:rPr>
          <w:rFonts w:hint="eastAsia"/>
          <w:color w:val="auto"/>
        </w:rPr>
      </w:pPr>
      <w:r>
        <w:rPr>
          <w:rFonts w:hint="eastAsia" w:ascii="Times New Roman" w:hAnsi="Times New Roman" w:eastAsia="仿宋_GB2312"/>
          <w:b/>
          <w:bCs/>
          <w:color w:val="auto"/>
          <w:sz w:val="32"/>
          <w:szCs w:val="32"/>
          <w:lang w:val="en-US" w:eastAsia="zh-CN"/>
        </w:rPr>
        <w:t>第二十八条</w:t>
      </w:r>
      <w:r>
        <w:rPr>
          <w:rFonts w:hint="eastAsia" w:ascii="Times New Roman" w:hAnsi="Times New Roman" w:eastAsia="仿宋_GB2312"/>
          <w:color w:val="auto"/>
          <w:sz w:val="32"/>
          <w:szCs w:val="32"/>
          <w:lang w:val="en-US" w:eastAsia="zh-CN"/>
        </w:rPr>
        <w:t xml:space="preserve"> 学校常态化</w:t>
      </w:r>
      <w:r>
        <w:rPr>
          <w:rFonts w:hint="eastAsia" w:ascii="Times New Roman" w:hAnsi="Times New Roman" w:eastAsia="仿宋_GB2312"/>
          <w:color w:val="auto"/>
          <w:sz w:val="32"/>
          <w:szCs w:val="32"/>
        </w:rPr>
        <w:t>开展党组织书记抓基层党建述职评议考核工作，强化考核结果运用。</w:t>
      </w:r>
    </w:p>
    <w:p>
      <w:pPr>
        <w:keepNext/>
        <w:keepLines/>
        <w:pageBreakBefore w:val="0"/>
        <w:widowControl w:val="0"/>
        <w:kinsoku/>
        <w:wordWrap/>
        <w:overflowPunct/>
        <w:topLinePunct w:val="0"/>
        <w:autoSpaceDE/>
        <w:autoSpaceDN/>
        <w:bidi w:val="0"/>
        <w:adjustRightInd/>
        <w:snapToGrid/>
        <w:spacing w:before="313" w:beforeLines="100" w:beforeAutospacing="0" w:after="313" w:afterLines="100" w:afterAutospacing="0" w:line="560" w:lineRule="exact"/>
        <w:jc w:val="center"/>
        <w:textAlignment w:val="auto"/>
        <w:outlineLvl w:val="0"/>
        <w:rPr>
          <w:rFonts w:hint="eastAsia" w:ascii="黑体" w:hAnsi="黑体" w:eastAsia="黑体" w:cs="黑体"/>
          <w:b/>
          <w:bCs/>
          <w:color w:val="auto"/>
          <w:kern w:val="44"/>
          <w:sz w:val="32"/>
          <w:szCs w:val="32"/>
          <w:lang w:val="en-US" w:eastAsia="zh-CN" w:bidi="ar-SA"/>
        </w:rPr>
      </w:pPr>
      <w:bookmarkStart w:id="8" w:name="_Toc20316"/>
      <w:bookmarkStart w:id="9" w:name="_Toc22633"/>
      <w:r>
        <w:rPr>
          <w:rFonts w:hint="eastAsia" w:ascii="黑体" w:hAnsi="黑体" w:eastAsia="黑体" w:cs="黑体"/>
          <w:b/>
          <w:bCs/>
          <w:color w:val="auto"/>
          <w:kern w:val="44"/>
          <w:sz w:val="32"/>
          <w:szCs w:val="32"/>
          <w:lang w:val="en-US" w:eastAsia="zh-CN" w:bidi="ar-SA"/>
        </w:rPr>
        <w:t>第四章  学校组织与治理</w:t>
      </w:r>
      <w:bookmarkEnd w:id="8"/>
      <w:r>
        <w:rPr>
          <w:rFonts w:hint="eastAsia" w:ascii="黑体" w:hAnsi="黑体" w:eastAsia="黑体" w:cs="黑体"/>
          <w:b/>
          <w:bCs/>
          <w:color w:val="auto"/>
          <w:kern w:val="44"/>
          <w:sz w:val="32"/>
          <w:szCs w:val="32"/>
          <w:lang w:val="en-US" w:eastAsia="zh-CN" w:bidi="ar-SA"/>
        </w:rPr>
        <w:t>结构</w:t>
      </w:r>
      <w:bookmarkEnd w:id="9"/>
    </w:p>
    <w:p>
      <w:pPr>
        <w:pageBreakBefore w:val="0"/>
        <w:widowControl w:val="0"/>
        <w:kinsoku/>
        <w:wordWrap/>
        <w:overflowPunct/>
        <w:topLinePunct w:val="0"/>
        <w:bidi w:val="0"/>
        <w:adjustRightInd/>
        <w:spacing w:line="560" w:lineRule="exact"/>
        <w:jc w:val="center"/>
        <w:textAlignment w:val="auto"/>
        <w:rPr>
          <w:rFonts w:hint="default" w:ascii="仿宋_GB2312" w:hAnsi="仿宋_GB2312" w:eastAsia="仿宋_GB2312" w:cs="仿宋_GB2312"/>
          <w:b/>
          <w:color w:val="auto"/>
          <w:sz w:val="32"/>
          <w:szCs w:val="32"/>
          <w:lang w:val="en-US" w:eastAsia="zh-CN"/>
        </w:rPr>
      </w:pPr>
      <w:r>
        <w:rPr>
          <w:rFonts w:hint="eastAsia" w:ascii="仿宋_GB2312" w:hAnsi="仿宋_GB2312" w:eastAsia="仿宋_GB2312" w:cs="仿宋_GB2312"/>
          <w:b/>
          <w:color w:val="auto"/>
          <w:sz w:val="32"/>
          <w:szCs w:val="32"/>
          <w:lang w:val="en-US" w:eastAsia="zh-CN"/>
        </w:rPr>
        <w:t>第一节  管理体制与组织结构</w:t>
      </w:r>
    </w:p>
    <w:p>
      <w:pPr>
        <w:pageBreakBefore w:val="0"/>
        <w:widowControl w:val="0"/>
        <w:kinsoku/>
        <w:wordWrap/>
        <w:overflowPunct/>
        <w:topLinePunct w:val="0"/>
        <w:bidi w:val="0"/>
        <w:adjustRightInd/>
        <w:spacing w:line="56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sz w:val="32"/>
          <w:szCs w:val="32"/>
        </w:rPr>
        <w:t>第</w:t>
      </w:r>
      <w:r>
        <w:rPr>
          <w:rFonts w:hint="eastAsia" w:ascii="仿宋_GB2312" w:hAnsi="仿宋_GB2312" w:eastAsia="仿宋_GB2312" w:cs="仿宋_GB2312"/>
          <w:b/>
          <w:color w:val="auto"/>
          <w:sz w:val="32"/>
          <w:szCs w:val="32"/>
          <w:lang w:val="en-US" w:eastAsia="zh-CN"/>
        </w:rPr>
        <w:t>二十九</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color w:val="auto"/>
          <w:sz w:val="32"/>
          <w:szCs w:val="32"/>
        </w:rPr>
        <w:t xml:space="preserve"> 学校实行中国共产党攀枝花学院委员会领导下的校长负责制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学校不断完善中国特色现代大学制度，推进治理体系和治理能力现代化。</w:t>
      </w:r>
    </w:p>
    <w:p>
      <w:pPr>
        <w:pStyle w:val="2"/>
        <w:pageBreakBefore w:val="0"/>
        <w:widowControl w:val="0"/>
        <w:kinsoku/>
        <w:wordWrap/>
        <w:overflowPunct/>
        <w:topLinePunct w:val="0"/>
        <w:bidi w:val="0"/>
        <w:adjustRightInd/>
        <w:spacing w:line="560" w:lineRule="exact"/>
        <w:ind w:firstLine="643" w:firstLineChars="200"/>
        <w:textAlignment w:val="auto"/>
        <w:rPr>
          <w:rFonts w:hint="default"/>
          <w:color w:val="auto"/>
          <w:lang w:val="en-US" w:eastAsia="zh-CN"/>
        </w:rPr>
      </w:pPr>
      <w:r>
        <w:rPr>
          <w:rFonts w:hint="eastAsia" w:ascii="仿宋_GB2312" w:hAnsi="仿宋_GB2312" w:eastAsia="仿宋_GB2312" w:cs="仿宋_GB2312"/>
          <w:b/>
          <w:color w:val="auto"/>
          <w:kern w:val="2"/>
          <w:sz w:val="32"/>
          <w:szCs w:val="32"/>
          <w:lang w:val="en-US" w:eastAsia="zh-CN" w:bidi="ar-SA"/>
        </w:rPr>
        <w:t>第三十条</w:t>
      </w:r>
      <w:r>
        <w:rPr>
          <w:rFonts w:hint="eastAsia" w:ascii="仿宋_GB2312" w:hAnsi="仿宋_GB2312" w:eastAsia="仿宋_GB2312" w:cs="仿宋_GB2312"/>
          <w:color w:val="auto"/>
          <w:kern w:val="2"/>
          <w:sz w:val="32"/>
          <w:szCs w:val="32"/>
          <w:lang w:val="en-US" w:eastAsia="zh-CN" w:bidi="ar-SA"/>
        </w:rPr>
        <w:t xml:space="preserve"> 学校建立和完善议事规则与决策程序，凡重大决策、重要人事任免、重大项目安排和大额度资金运作事项必须经校长办公会和党委常委会或党委会集体研究决定。坚持民主集中制原则，充分发扬民主，完善群众参与、专家咨询和集体决策相结合的决策机制。</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w:t>
      </w:r>
      <w:r>
        <w:rPr>
          <w:rFonts w:hint="eastAsia" w:ascii="仿宋_GB2312" w:hAnsi="仿宋_GB2312" w:eastAsia="仿宋_GB2312" w:cs="仿宋_GB2312"/>
          <w:b/>
          <w:color w:val="auto"/>
          <w:sz w:val="32"/>
          <w:szCs w:val="32"/>
          <w:lang w:val="en-US" w:eastAsia="zh-CN"/>
        </w:rPr>
        <w:t>三十一</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color w:val="auto"/>
          <w:sz w:val="32"/>
          <w:szCs w:val="32"/>
        </w:rPr>
        <w:t xml:space="preserve"> 学校实行校、院两级管理体制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学校围绕</w:t>
      </w:r>
      <w:r>
        <w:rPr>
          <w:rFonts w:hint="eastAsia" w:ascii="仿宋_GB2312" w:hAnsi="仿宋_GB2312" w:eastAsia="仿宋_GB2312" w:cs="仿宋_GB2312"/>
          <w:color w:val="auto"/>
          <w:sz w:val="32"/>
          <w:szCs w:val="32"/>
          <w:lang w:val="en-US" w:eastAsia="zh-CN"/>
        </w:rPr>
        <w:t>立德树人</w:t>
      </w:r>
      <w:r>
        <w:rPr>
          <w:rFonts w:hint="eastAsia" w:ascii="仿宋_GB2312" w:hAnsi="仿宋_GB2312" w:eastAsia="仿宋_GB2312" w:cs="仿宋_GB2312"/>
          <w:color w:val="auto"/>
          <w:sz w:val="32"/>
          <w:szCs w:val="32"/>
        </w:rPr>
        <w:t>根本任务，根据学科专业发展和科学研究的需要设置二级学院（部），在人、财、物等方面规范有序地赋予学院相应的管理</w:t>
      </w:r>
      <w:r>
        <w:rPr>
          <w:rFonts w:hint="eastAsia" w:ascii="仿宋_GB2312" w:hAnsi="仿宋_GB2312" w:eastAsia="仿宋_GB2312" w:cs="仿宋_GB2312"/>
          <w:color w:val="auto"/>
          <w:sz w:val="32"/>
          <w:szCs w:val="32"/>
          <w:lang w:val="en-US" w:eastAsia="zh-CN"/>
        </w:rPr>
        <w:t>自主权</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color w:val="auto"/>
        </w:rPr>
      </w:pPr>
      <w:r>
        <w:rPr>
          <w:rFonts w:hint="eastAsia" w:ascii="仿宋_GB2312" w:hAnsi="仿宋_GB2312" w:eastAsia="仿宋_GB2312" w:cs="仿宋_GB2312"/>
          <w:b/>
          <w:bCs/>
          <w:color w:val="auto"/>
          <w:kern w:val="2"/>
          <w:sz w:val="32"/>
          <w:szCs w:val="32"/>
          <w:lang w:val="en-US" w:eastAsia="zh-CN" w:bidi="ar-SA"/>
        </w:rPr>
        <w:t>第三十二条</w:t>
      </w:r>
      <w:r>
        <w:rPr>
          <w:rFonts w:hint="eastAsia" w:ascii="仿宋_GB2312" w:hAnsi="仿宋_GB2312" w:eastAsia="仿宋_GB2312" w:cs="仿宋_GB2312"/>
          <w:color w:val="auto"/>
          <w:kern w:val="2"/>
          <w:sz w:val="32"/>
          <w:szCs w:val="32"/>
          <w:lang w:val="en-US" w:eastAsia="zh-CN" w:bidi="ar-SA"/>
        </w:rPr>
        <w:t xml:space="preserve"> 学校党委根据工作设立二级党组织（党的委员会，总支部委员会或直属支部委员会）。学校党委根据工作需要可批准二级党组织设立党支部。</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kern w:val="2"/>
          <w:sz w:val="32"/>
          <w:szCs w:val="32"/>
          <w:lang w:val="en-US" w:eastAsia="zh-CN" w:bidi="ar-SA"/>
        </w:rPr>
        <w:t>第三十三条</w:t>
      </w:r>
      <w:r>
        <w:rPr>
          <w:rFonts w:hint="eastAsia" w:ascii="仿宋_GB2312" w:hAnsi="仿宋_GB2312" w:eastAsia="仿宋_GB2312" w:cs="仿宋_GB2312"/>
          <w:color w:val="auto"/>
          <w:sz w:val="32"/>
          <w:szCs w:val="32"/>
          <w:lang w:val="en-US" w:eastAsia="zh-CN"/>
        </w:rPr>
        <w:t xml:space="preserve"> 学校内部组织机构由党政职能部门、教学科研单位、教辅单位、后勤服务单位、附属单位、学术组织和群团组织组成。各部门（单位）根据学校授权履行管理、保障和服务等职责。学校可根据工作需要自主设置、调整或撤销非常设机构。</w:t>
      </w:r>
    </w:p>
    <w:p>
      <w:pPr>
        <w:pStyle w:val="2"/>
        <w:pageBreakBefore w:val="0"/>
        <w:widowControl w:val="0"/>
        <w:kinsoku/>
        <w:wordWrap/>
        <w:overflowPunct/>
        <w:topLinePunct w:val="0"/>
        <w:bidi w:val="0"/>
        <w:adjustRightInd/>
        <w:spacing w:line="560" w:lineRule="exact"/>
        <w:ind w:firstLine="643"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color w:val="auto"/>
          <w:kern w:val="2"/>
          <w:sz w:val="32"/>
          <w:szCs w:val="32"/>
          <w:lang w:val="en-US" w:eastAsia="zh-CN" w:bidi="ar-SA"/>
        </w:rPr>
        <w:t>第三十四条</w:t>
      </w:r>
      <w:r>
        <w:rPr>
          <w:rFonts w:hint="eastAsia" w:ascii="仿宋_GB2312" w:hAnsi="仿宋_GB2312" w:eastAsia="仿宋_GB2312" w:cs="仿宋_GB2312"/>
          <w:color w:val="auto"/>
          <w:kern w:val="2"/>
          <w:sz w:val="32"/>
          <w:szCs w:val="32"/>
          <w:lang w:val="en-US" w:eastAsia="zh-CN" w:bidi="ar-SA"/>
        </w:rPr>
        <w:t xml:space="preserve"> 学校实行校院两级学术管理体系。学校设立校学术委员会；二级学院（部）设立分学术委员会。</w:t>
      </w:r>
    </w:p>
    <w:p>
      <w:pPr>
        <w:pStyle w:val="2"/>
        <w:pageBreakBefore w:val="0"/>
        <w:widowControl w:val="0"/>
        <w:kinsoku/>
        <w:wordWrap/>
        <w:overflowPunct/>
        <w:topLinePunct w:val="0"/>
        <w:bidi w:val="0"/>
        <w:adjustRightInd/>
        <w:spacing w:line="560" w:lineRule="exact"/>
        <w:ind w:firstLine="640"/>
        <w:textAlignment w:val="auto"/>
        <w:rPr>
          <w:rFonts w:hint="eastAsia"/>
          <w:color w:val="auto"/>
          <w:lang w:val="en-US" w:eastAsia="zh-CN"/>
        </w:rPr>
      </w:pPr>
      <w:r>
        <w:rPr>
          <w:rFonts w:hint="eastAsia" w:ascii="仿宋_GB2312" w:hAnsi="仿宋_GB2312" w:eastAsia="仿宋_GB2312" w:cs="仿宋_GB2312"/>
          <w:b/>
          <w:color w:val="auto"/>
          <w:kern w:val="2"/>
          <w:sz w:val="32"/>
          <w:szCs w:val="32"/>
          <w:lang w:val="en-US" w:eastAsia="zh-CN" w:bidi="ar-SA"/>
        </w:rPr>
        <w:t>第三十五条</w:t>
      </w:r>
      <w:r>
        <w:rPr>
          <w:rFonts w:hint="eastAsia" w:ascii="仿宋_GB2312" w:hAnsi="仿宋_GB2312" w:eastAsia="仿宋_GB2312" w:cs="仿宋_GB2312"/>
          <w:color w:val="auto"/>
          <w:kern w:val="2"/>
          <w:sz w:val="32"/>
          <w:szCs w:val="32"/>
          <w:lang w:val="en-US" w:eastAsia="zh-CN" w:bidi="ar-SA"/>
        </w:rPr>
        <w:t xml:space="preserve"> 学校根据法律法规及有关规定，成立工会、教职工代表大会、共青团委员会、学生会等群团组织，并支持其按照相关法律法规和各自章程开展活动。</w:t>
      </w:r>
    </w:p>
    <w:p>
      <w:pPr>
        <w:pageBreakBefore w:val="0"/>
        <w:widowControl w:val="0"/>
        <w:kinsoku/>
        <w:wordWrap/>
        <w:overflowPunct/>
        <w:topLinePunct w:val="0"/>
        <w:bidi w:val="0"/>
        <w:adjustRightInd/>
        <w:spacing w:line="56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kern w:val="2"/>
          <w:sz w:val="32"/>
          <w:szCs w:val="32"/>
          <w:lang w:val="en-US" w:eastAsia="zh-CN" w:bidi="ar-SA"/>
        </w:rPr>
        <w:t>第三十六条</w:t>
      </w:r>
      <w:r>
        <w:rPr>
          <w:rFonts w:hint="eastAsia" w:ascii="仿宋_GB2312" w:hAnsi="仿宋_GB2312" w:eastAsia="仿宋_GB2312" w:cs="仿宋_GB2312"/>
          <w:color w:val="auto"/>
          <w:sz w:val="32"/>
          <w:szCs w:val="32"/>
          <w:lang w:val="en-US" w:eastAsia="zh-CN"/>
        </w:rPr>
        <w:t xml:space="preserve"> 经相关部门依法审批，学校可以设立二级法人单位，依法行使举办者权利。各单位根据学校章程开展活动，为学校发展提供支持。</w:t>
      </w:r>
    </w:p>
    <w:p>
      <w:pPr>
        <w:pStyle w:val="2"/>
        <w:pageBreakBefore w:val="0"/>
        <w:widowControl w:val="0"/>
        <w:kinsoku/>
        <w:wordWrap/>
        <w:overflowPunct/>
        <w:topLinePunct w:val="0"/>
        <w:bidi w:val="0"/>
        <w:adjustRightInd/>
        <w:spacing w:line="560" w:lineRule="exact"/>
        <w:textAlignment w:val="auto"/>
        <w:rPr>
          <w:rFonts w:hint="default"/>
          <w:color w:val="auto"/>
          <w:lang w:val="en-US" w:eastAsia="zh-CN"/>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b/>
          <w:bCs/>
          <w:color w:val="auto"/>
          <w:sz w:val="32"/>
          <w:szCs w:val="32"/>
          <w:lang w:val="en-US" w:eastAsia="zh-CN"/>
        </w:rPr>
        <w:t>第三十七条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kern w:val="2"/>
          <w:sz w:val="32"/>
          <w:szCs w:val="32"/>
          <w:lang w:val="en-US" w:eastAsia="zh-CN" w:bidi="ar-SA"/>
        </w:rPr>
        <w:t>学校支持各民主党派基层组织根据各自章程规定的建设目标和原则开展工作。</w:t>
      </w:r>
    </w:p>
    <w:p>
      <w:pPr>
        <w:pStyle w:val="2"/>
        <w:pageBreakBefore w:val="0"/>
        <w:widowControl w:val="0"/>
        <w:kinsoku/>
        <w:wordWrap/>
        <w:overflowPunct/>
        <w:topLinePunct w:val="0"/>
        <w:bidi w:val="0"/>
        <w:adjustRightInd/>
        <w:spacing w:line="560" w:lineRule="exact"/>
        <w:jc w:val="center"/>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第二节 学校党委</w:t>
      </w:r>
    </w:p>
    <w:p>
      <w:pPr>
        <w:pStyle w:val="2"/>
        <w:pageBreakBefore w:val="0"/>
        <w:widowControl w:val="0"/>
        <w:kinsoku/>
        <w:wordWrap/>
        <w:overflowPunct/>
        <w:topLinePunct w:val="0"/>
        <w:bidi w:val="0"/>
        <w:adjustRightInd/>
        <w:spacing w:line="560" w:lineRule="exact"/>
        <w:ind w:firstLine="643"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第三十八条</w:t>
      </w:r>
      <w:r>
        <w:rPr>
          <w:rFonts w:hint="eastAsia" w:ascii="仿宋_GB2312" w:hAnsi="仿宋_GB2312" w:eastAsia="仿宋_GB2312" w:cs="仿宋_GB2312"/>
          <w:color w:val="auto"/>
          <w:kern w:val="2"/>
          <w:sz w:val="32"/>
          <w:szCs w:val="32"/>
          <w:lang w:val="en-US" w:eastAsia="zh-CN" w:bidi="ar-SA"/>
        </w:rPr>
        <w:t xml:space="preserve"> 学校党委经中共攀枝花学院党员代表大会（以下简称党代会）选举产生，每届任期5年。学校党委对党代会负责并报告工作。</w:t>
      </w:r>
    </w:p>
    <w:p>
      <w:pPr>
        <w:pStyle w:val="2"/>
        <w:pageBreakBefore w:val="0"/>
        <w:widowControl w:val="0"/>
        <w:kinsoku/>
        <w:wordWrap/>
        <w:overflowPunct/>
        <w:topLinePunct w:val="0"/>
        <w:bidi w:val="0"/>
        <w:adjustRightInd/>
        <w:spacing w:line="560" w:lineRule="exact"/>
        <w:ind w:firstLine="643"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color w:val="auto"/>
          <w:kern w:val="2"/>
          <w:sz w:val="32"/>
          <w:szCs w:val="32"/>
          <w:lang w:val="en-US" w:eastAsia="zh-CN" w:bidi="zh-CN"/>
        </w:rPr>
        <w:t>第</w:t>
      </w:r>
      <w:r>
        <w:rPr>
          <w:rFonts w:hint="eastAsia"/>
          <w:b/>
          <w:color w:val="auto"/>
          <w:sz w:val="32"/>
          <w:szCs w:val="32"/>
          <w:lang w:val="en-US" w:eastAsia="zh-CN"/>
        </w:rPr>
        <w:t>三十九</w:t>
      </w:r>
      <w:r>
        <w:rPr>
          <w:rFonts w:hint="eastAsia" w:ascii="仿宋_GB2312" w:hAnsi="仿宋_GB2312" w:eastAsia="仿宋_GB2312" w:cs="仿宋_GB2312"/>
          <w:b/>
          <w:color w:val="auto"/>
          <w:kern w:val="2"/>
          <w:sz w:val="32"/>
          <w:szCs w:val="32"/>
          <w:lang w:val="en-US" w:eastAsia="zh-CN" w:bidi="zh-CN"/>
        </w:rPr>
        <w:t>条</w:t>
      </w:r>
      <w:r>
        <w:rPr>
          <w:rFonts w:hint="eastAsia" w:ascii="仿宋_GB2312" w:hAnsi="仿宋_GB2312" w:eastAsia="仿宋_GB2312" w:cs="仿宋_GB2312"/>
          <w:color w:val="auto"/>
          <w:kern w:val="2"/>
          <w:sz w:val="32"/>
          <w:szCs w:val="32"/>
          <w:lang w:val="en-US" w:eastAsia="zh-CN" w:bidi="ar-SA"/>
        </w:rPr>
        <w:t xml:space="preserve">  学校党的委员会全体会议(以下简称全委会)是党代会闭会期间领导学校党的工作，执行党的决议的最高决策机构。</w:t>
      </w:r>
    </w:p>
    <w:p>
      <w:pPr>
        <w:pStyle w:val="6"/>
        <w:pageBreakBefore w:val="0"/>
        <w:widowControl w:val="0"/>
        <w:kinsoku/>
        <w:wordWrap/>
        <w:overflowPunct/>
        <w:topLinePunct w:val="0"/>
        <w:autoSpaceDE w:val="0"/>
        <w:autoSpaceDN w:val="0"/>
        <w:bidi w:val="0"/>
        <w:adjustRightInd/>
        <w:snapToGrid w:val="0"/>
        <w:spacing w:line="560" w:lineRule="exact"/>
        <w:ind w:right="274" w:firstLine="646"/>
        <w:textAlignment w:val="auto"/>
        <w:rPr>
          <w:rFonts w:hint="eastAsia" w:eastAsia="仿宋_GB2312"/>
          <w:bCs/>
          <w:color w:val="auto"/>
          <w:sz w:val="32"/>
          <w:szCs w:val="32"/>
          <w:lang w:val="en-US" w:eastAsia="zh-CN"/>
        </w:rPr>
      </w:pPr>
      <w:r>
        <w:rPr>
          <w:rFonts w:hint="eastAsia"/>
          <w:b/>
          <w:color w:val="auto"/>
          <w:sz w:val="32"/>
          <w:szCs w:val="32"/>
          <w:lang w:val="en-US"/>
        </w:rPr>
        <w:t>第</w:t>
      </w:r>
      <w:r>
        <w:rPr>
          <w:rFonts w:hint="eastAsia"/>
          <w:b/>
          <w:color w:val="auto"/>
          <w:sz w:val="32"/>
          <w:szCs w:val="32"/>
          <w:lang w:val="en-US" w:eastAsia="zh-CN"/>
        </w:rPr>
        <w:t>四十</w:t>
      </w:r>
      <w:r>
        <w:rPr>
          <w:rFonts w:hint="eastAsia"/>
          <w:b/>
          <w:color w:val="auto"/>
          <w:sz w:val="32"/>
          <w:szCs w:val="32"/>
          <w:lang w:val="en-US"/>
        </w:rPr>
        <w:t>条</w:t>
      </w:r>
      <w:r>
        <w:rPr>
          <w:rFonts w:hint="eastAsia"/>
          <w:bCs/>
          <w:color w:val="auto"/>
          <w:sz w:val="32"/>
          <w:szCs w:val="32"/>
          <w:lang w:val="en-US"/>
        </w:rPr>
        <w:t xml:space="preserve">  全委会议事决策坚持</w:t>
      </w:r>
      <w:r>
        <w:rPr>
          <w:rFonts w:hint="eastAsia"/>
          <w:bCs/>
          <w:color w:val="auto"/>
          <w:sz w:val="32"/>
          <w:szCs w:val="32"/>
          <w:lang w:val="en-US" w:eastAsia="zh-CN"/>
        </w:rPr>
        <w:t>“</w:t>
      </w:r>
      <w:r>
        <w:rPr>
          <w:rFonts w:hint="eastAsia"/>
          <w:bCs/>
          <w:color w:val="auto"/>
          <w:sz w:val="32"/>
          <w:szCs w:val="32"/>
          <w:lang w:val="en-US"/>
        </w:rPr>
        <w:t>集体领导、民主集中、个别酝酿、会议决定</w:t>
      </w:r>
      <w:r>
        <w:rPr>
          <w:rFonts w:hint="eastAsia"/>
          <w:bCs/>
          <w:color w:val="auto"/>
          <w:sz w:val="32"/>
          <w:szCs w:val="32"/>
          <w:lang w:val="en-US" w:eastAsia="zh-CN"/>
        </w:rPr>
        <w:t>”的原则</w:t>
      </w:r>
      <w:r>
        <w:rPr>
          <w:rFonts w:hint="eastAsia"/>
          <w:bCs/>
          <w:color w:val="auto"/>
          <w:sz w:val="32"/>
          <w:szCs w:val="32"/>
          <w:lang w:val="en-US"/>
        </w:rPr>
        <w:t>，按照“确定议题、会议准备、酝酿意见、会议讨论、做出决定”的决策程序，科学决策、民主决策、依法决策</w:t>
      </w:r>
      <w:r>
        <w:rPr>
          <w:rFonts w:hint="eastAsia"/>
          <w:bCs/>
          <w:color w:val="auto"/>
          <w:sz w:val="32"/>
          <w:szCs w:val="32"/>
          <w:lang w:val="en-US" w:eastAsia="zh-CN"/>
        </w:rPr>
        <w:t>。</w:t>
      </w:r>
    </w:p>
    <w:p>
      <w:pPr>
        <w:pStyle w:val="6"/>
        <w:pageBreakBefore w:val="0"/>
        <w:widowControl w:val="0"/>
        <w:kinsoku/>
        <w:wordWrap/>
        <w:overflowPunct/>
        <w:topLinePunct w:val="0"/>
        <w:autoSpaceDE w:val="0"/>
        <w:autoSpaceDN w:val="0"/>
        <w:bidi w:val="0"/>
        <w:adjustRightInd/>
        <w:snapToGrid w:val="0"/>
        <w:spacing w:line="560" w:lineRule="exact"/>
        <w:ind w:right="274" w:firstLine="646"/>
        <w:textAlignment w:val="auto"/>
        <w:rPr>
          <w:rFonts w:hint="eastAsia"/>
          <w:bCs/>
          <w:color w:val="auto"/>
          <w:sz w:val="32"/>
          <w:szCs w:val="32"/>
          <w:lang w:val="en-US"/>
        </w:rPr>
      </w:pPr>
      <w:r>
        <w:rPr>
          <w:rFonts w:hint="eastAsia"/>
          <w:bCs/>
          <w:color w:val="auto"/>
          <w:sz w:val="32"/>
          <w:szCs w:val="32"/>
          <w:lang w:val="en-US"/>
        </w:rPr>
        <w:t>全委会每学期至少召开一次，如遇重要情况可随时 召开。全委会必须有三分之二以上党委委员到会方能召开。</w:t>
      </w:r>
    </w:p>
    <w:p>
      <w:pPr>
        <w:pStyle w:val="6"/>
        <w:pageBreakBefore w:val="0"/>
        <w:widowControl w:val="0"/>
        <w:kinsoku/>
        <w:wordWrap/>
        <w:overflowPunct/>
        <w:topLinePunct w:val="0"/>
        <w:autoSpaceDE w:val="0"/>
        <w:autoSpaceDN w:val="0"/>
        <w:bidi w:val="0"/>
        <w:adjustRightInd/>
        <w:snapToGrid w:val="0"/>
        <w:spacing w:line="560" w:lineRule="exact"/>
        <w:ind w:right="274" w:firstLine="646"/>
        <w:textAlignment w:val="auto"/>
        <w:rPr>
          <w:rFonts w:hint="eastAsia"/>
          <w:bCs/>
          <w:color w:val="auto"/>
          <w:sz w:val="32"/>
          <w:szCs w:val="32"/>
          <w:lang w:val="en-US"/>
        </w:rPr>
      </w:pPr>
      <w:r>
        <w:rPr>
          <w:rFonts w:hint="eastAsia"/>
          <w:bCs/>
          <w:color w:val="auto"/>
          <w:sz w:val="32"/>
          <w:szCs w:val="32"/>
          <w:lang w:val="en-US"/>
        </w:rPr>
        <w:t>全委会由常委会召集，议题由常委会确定，党委书记主持，书记不能参加时可委托党委副书记主持。全委会成员由党委委员组成，非党委委员的行政领导班子成员可列席会议，其他列席人员由会议主持人根据会议议题的需要确定。</w:t>
      </w:r>
    </w:p>
    <w:p>
      <w:pPr>
        <w:pStyle w:val="6"/>
        <w:pageBreakBefore w:val="0"/>
        <w:widowControl w:val="0"/>
        <w:kinsoku/>
        <w:wordWrap/>
        <w:overflowPunct/>
        <w:topLinePunct w:val="0"/>
        <w:autoSpaceDE w:val="0"/>
        <w:autoSpaceDN w:val="0"/>
        <w:bidi w:val="0"/>
        <w:adjustRightInd/>
        <w:snapToGrid w:val="0"/>
        <w:spacing w:line="560" w:lineRule="exact"/>
        <w:ind w:right="274" w:firstLine="646"/>
        <w:textAlignment w:val="auto"/>
        <w:rPr>
          <w:rFonts w:hint="default" w:eastAsia="仿宋_GB2312"/>
          <w:bCs/>
          <w:color w:val="auto"/>
          <w:sz w:val="32"/>
          <w:szCs w:val="32"/>
          <w:lang w:val="en-US" w:eastAsia="zh-CN"/>
        </w:rPr>
      </w:pPr>
      <w:r>
        <w:rPr>
          <w:rFonts w:hint="eastAsia"/>
          <w:bCs/>
          <w:color w:val="auto"/>
          <w:sz w:val="32"/>
          <w:szCs w:val="32"/>
          <w:lang w:val="en-US" w:eastAsia="zh-CN"/>
        </w:rPr>
        <w:t>全委会进行表决时，以赞成票超过应到会党委委员人数的半数为通过，未到会党委委员的书面意见不能计入票数。</w:t>
      </w:r>
    </w:p>
    <w:p>
      <w:pPr>
        <w:pStyle w:val="6"/>
        <w:pageBreakBefore w:val="0"/>
        <w:widowControl w:val="0"/>
        <w:kinsoku/>
        <w:wordWrap/>
        <w:overflowPunct/>
        <w:topLinePunct w:val="0"/>
        <w:autoSpaceDE w:val="0"/>
        <w:autoSpaceDN w:val="0"/>
        <w:bidi w:val="0"/>
        <w:adjustRightInd/>
        <w:snapToGrid w:val="0"/>
        <w:spacing w:line="560" w:lineRule="exact"/>
        <w:ind w:right="274" w:firstLine="646"/>
        <w:textAlignment w:val="auto"/>
        <w:rPr>
          <w:rFonts w:hint="eastAsia"/>
          <w:bCs/>
          <w:color w:val="auto"/>
          <w:sz w:val="32"/>
          <w:szCs w:val="32"/>
          <w:lang w:val="en-US"/>
        </w:rPr>
      </w:pPr>
      <w:r>
        <w:rPr>
          <w:rFonts w:hint="eastAsia"/>
          <w:b/>
          <w:color w:val="auto"/>
          <w:sz w:val="32"/>
          <w:szCs w:val="32"/>
          <w:lang w:val="en-US"/>
        </w:rPr>
        <w:t>第</w:t>
      </w:r>
      <w:r>
        <w:rPr>
          <w:rFonts w:hint="eastAsia"/>
          <w:b/>
          <w:color w:val="auto"/>
          <w:sz w:val="32"/>
          <w:szCs w:val="32"/>
          <w:lang w:val="en-US" w:eastAsia="zh-CN"/>
        </w:rPr>
        <w:t>四十一</w:t>
      </w:r>
      <w:r>
        <w:rPr>
          <w:rFonts w:hint="eastAsia"/>
          <w:b/>
          <w:color w:val="auto"/>
          <w:sz w:val="32"/>
          <w:szCs w:val="32"/>
          <w:lang w:val="en-US"/>
        </w:rPr>
        <w:t>条</w:t>
      </w:r>
      <w:r>
        <w:rPr>
          <w:rFonts w:hint="eastAsia"/>
          <w:bCs/>
          <w:color w:val="auto"/>
          <w:sz w:val="32"/>
          <w:szCs w:val="32"/>
          <w:lang w:val="en-US"/>
        </w:rPr>
        <w:t xml:space="preserve">  全委会闭会期间，由常委会</w:t>
      </w:r>
      <w:r>
        <w:rPr>
          <w:rFonts w:hint="eastAsia"/>
          <w:bCs/>
          <w:color w:val="auto"/>
          <w:sz w:val="32"/>
          <w:szCs w:val="32"/>
          <w:lang w:val="en-US" w:eastAsia="zh-CN"/>
        </w:rPr>
        <w:t>履行全委会的职能</w:t>
      </w:r>
      <w:r>
        <w:rPr>
          <w:rFonts w:hint="eastAsia"/>
          <w:bCs/>
          <w:color w:val="auto"/>
          <w:sz w:val="32"/>
          <w:szCs w:val="32"/>
          <w:lang w:val="en-US"/>
        </w:rPr>
        <w:t>，主持党委经常工作，讨论决定党委领导职责范围内的重大事项。常委会对全委会负责，负责召集全委会并报告工作，接受全委会的监督。</w:t>
      </w:r>
    </w:p>
    <w:p>
      <w:pPr>
        <w:pStyle w:val="6"/>
        <w:pageBreakBefore w:val="0"/>
        <w:widowControl w:val="0"/>
        <w:kinsoku/>
        <w:wordWrap/>
        <w:overflowPunct/>
        <w:topLinePunct w:val="0"/>
        <w:autoSpaceDE w:val="0"/>
        <w:autoSpaceDN w:val="0"/>
        <w:bidi w:val="0"/>
        <w:adjustRightInd/>
        <w:snapToGrid w:val="0"/>
        <w:spacing w:line="560" w:lineRule="exact"/>
        <w:ind w:right="274" w:firstLine="646"/>
        <w:textAlignment w:val="auto"/>
        <w:rPr>
          <w:rFonts w:hint="eastAsia"/>
          <w:bCs/>
          <w:color w:val="auto"/>
          <w:sz w:val="32"/>
          <w:szCs w:val="32"/>
          <w:lang w:val="en-US"/>
        </w:rPr>
      </w:pPr>
      <w:r>
        <w:rPr>
          <w:rFonts w:hint="eastAsia"/>
          <w:bCs/>
          <w:color w:val="auto"/>
          <w:sz w:val="32"/>
          <w:szCs w:val="32"/>
          <w:lang w:val="en-US" w:eastAsia="zh-CN"/>
        </w:rPr>
        <w:t>常委会</w:t>
      </w:r>
      <w:r>
        <w:rPr>
          <w:rFonts w:hint="eastAsia"/>
          <w:bCs/>
          <w:color w:val="auto"/>
          <w:sz w:val="32"/>
          <w:szCs w:val="32"/>
          <w:lang w:val="en-US"/>
        </w:rPr>
        <w:t>必须有半数以上常委到会方能召开；讨论决定干部任免等重要事项时，应有三分之二以上常委到会方能举行。</w:t>
      </w:r>
    </w:p>
    <w:p>
      <w:pPr>
        <w:pStyle w:val="6"/>
        <w:pageBreakBefore w:val="0"/>
        <w:widowControl w:val="0"/>
        <w:kinsoku/>
        <w:wordWrap/>
        <w:overflowPunct/>
        <w:topLinePunct w:val="0"/>
        <w:autoSpaceDE w:val="0"/>
        <w:autoSpaceDN w:val="0"/>
        <w:bidi w:val="0"/>
        <w:adjustRightInd/>
        <w:snapToGrid w:val="0"/>
        <w:spacing w:line="560" w:lineRule="exact"/>
        <w:ind w:right="274" w:firstLine="646"/>
        <w:textAlignment w:val="auto"/>
        <w:rPr>
          <w:rFonts w:hint="eastAsia"/>
          <w:color w:val="auto"/>
          <w:sz w:val="32"/>
          <w:szCs w:val="32"/>
          <w:lang w:val="en-US"/>
        </w:rPr>
      </w:pPr>
      <w:r>
        <w:rPr>
          <w:rFonts w:hint="eastAsia"/>
          <w:color w:val="auto"/>
          <w:sz w:val="32"/>
          <w:szCs w:val="32"/>
          <w:lang w:val="en-US"/>
        </w:rPr>
        <w:t>常委会会议由党委书记召集并主持。常委会会议议题由党委书记提出，也可以由常委会其他委员或学校领导班子其他成员提出建议，由党委书记综合考虑确定。</w:t>
      </w:r>
    </w:p>
    <w:p>
      <w:pPr>
        <w:pStyle w:val="6"/>
        <w:pageBreakBefore w:val="0"/>
        <w:widowControl w:val="0"/>
        <w:kinsoku/>
        <w:wordWrap/>
        <w:overflowPunct/>
        <w:topLinePunct w:val="0"/>
        <w:autoSpaceDE w:val="0"/>
        <w:autoSpaceDN w:val="0"/>
        <w:bidi w:val="0"/>
        <w:adjustRightInd/>
        <w:snapToGrid w:val="0"/>
        <w:spacing w:line="560" w:lineRule="exact"/>
        <w:ind w:right="274" w:firstLine="646"/>
        <w:textAlignment w:val="auto"/>
        <w:rPr>
          <w:rFonts w:hint="eastAsia"/>
          <w:color w:val="auto"/>
          <w:sz w:val="32"/>
          <w:szCs w:val="32"/>
          <w:lang w:val="en-US"/>
        </w:rPr>
      </w:pPr>
      <w:r>
        <w:rPr>
          <w:rFonts w:hint="eastAsia"/>
          <w:color w:val="auto"/>
          <w:sz w:val="32"/>
          <w:szCs w:val="32"/>
          <w:lang w:val="en-US"/>
        </w:rPr>
        <w:t>常委会会议的出席成员为党委常委。不是党委常委的行政领导班子成员、党政办公室、组织、宣传、纪律检查机构和工会、学生工作部门（共青团组织）负责人列席会议，涉及师生切身利益的重大议题可以邀请师生代表列席，其他列席人员由会议主持人根据会议议题的需要确定。</w:t>
      </w:r>
    </w:p>
    <w:p>
      <w:pPr>
        <w:pStyle w:val="6"/>
        <w:pageBreakBefore w:val="0"/>
        <w:widowControl w:val="0"/>
        <w:kinsoku/>
        <w:wordWrap/>
        <w:overflowPunct/>
        <w:topLinePunct w:val="0"/>
        <w:autoSpaceDE w:val="0"/>
        <w:autoSpaceDN w:val="0"/>
        <w:bidi w:val="0"/>
        <w:adjustRightInd/>
        <w:snapToGrid w:val="0"/>
        <w:spacing w:line="560" w:lineRule="exact"/>
        <w:ind w:right="274" w:firstLine="646"/>
        <w:textAlignment w:val="auto"/>
        <w:rPr>
          <w:rFonts w:hint="eastAsia"/>
          <w:color w:val="auto"/>
          <w:sz w:val="32"/>
          <w:szCs w:val="32"/>
          <w:lang w:val="en-US"/>
        </w:rPr>
      </w:pPr>
      <w:r>
        <w:rPr>
          <w:rFonts w:hint="eastAsia"/>
          <w:color w:val="auto"/>
          <w:sz w:val="32"/>
          <w:szCs w:val="32"/>
          <w:lang w:val="en-US"/>
        </w:rPr>
        <w:t>常委会</w:t>
      </w:r>
      <w:r>
        <w:rPr>
          <w:rFonts w:hint="eastAsia"/>
          <w:color w:val="auto"/>
          <w:sz w:val="32"/>
          <w:szCs w:val="32"/>
          <w:lang w:val="en-US" w:eastAsia="zh-CN"/>
        </w:rPr>
        <w:t>进行</w:t>
      </w:r>
      <w:r>
        <w:rPr>
          <w:rFonts w:hint="eastAsia"/>
          <w:color w:val="auto"/>
          <w:sz w:val="32"/>
          <w:szCs w:val="32"/>
          <w:lang w:val="en-US"/>
        </w:rPr>
        <w:t>表决</w:t>
      </w:r>
      <w:r>
        <w:rPr>
          <w:rFonts w:hint="eastAsia"/>
          <w:color w:val="auto"/>
          <w:sz w:val="32"/>
          <w:szCs w:val="32"/>
          <w:lang w:val="en-US" w:eastAsia="zh-CN"/>
        </w:rPr>
        <w:t>时，</w:t>
      </w:r>
      <w:r>
        <w:rPr>
          <w:rFonts w:hint="eastAsia"/>
          <w:color w:val="auto"/>
          <w:sz w:val="32"/>
          <w:szCs w:val="32"/>
          <w:lang w:val="en-US"/>
        </w:rPr>
        <w:t>赞成票超过应到会党委常委半数为通过。未到会党委常委的意见可以用书面表达，但不得计入票数</w:t>
      </w:r>
    </w:p>
    <w:p>
      <w:pPr>
        <w:pStyle w:val="6"/>
        <w:pageBreakBefore w:val="0"/>
        <w:widowControl w:val="0"/>
        <w:kinsoku/>
        <w:wordWrap/>
        <w:overflowPunct/>
        <w:topLinePunct w:val="0"/>
        <w:autoSpaceDE w:val="0"/>
        <w:autoSpaceDN w:val="0"/>
        <w:bidi w:val="0"/>
        <w:adjustRightInd/>
        <w:snapToGrid w:val="0"/>
        <w:spacing w:line="560" w:lineRule="exact"/>
        <w:ind w:right="274" w:firstLine="646"/>
        <w:textAlignment w:val="auto"/>
        <w:rPr>
          <w:color w:val="auto"/>
          <w:sz w:val="32"/>
          <w:szCs w:val="32"/>
          <w:lang w:val="en-US"/>
        </w:rPr>
      </w:pPr>
      <w:r>
        <w:rPr>
          <w:rFonts w:hint="eastAsia"/>
          <w:b/>
          <w:color w:val="auto"/>
          <w:sz w:val="32"/>
          <w:szCs w:val="32"/>
          <w:lang w:val="en-US"/>
        </w:rPr>
        <w:t>第</w:t>
      </w:r>
      <w:r>
        <w:rPr>
          <w:rFonts w:hint="eastAsia"/>
          <w:b/>
          <w:color w:val="auto"/>
          <w:sz w:val="32"/>
          <w:szCs w:val="32"/>
          <w:lang w:val="en-US" w:eastAsia="zh-CN"/>
        </w:rPr>
        <w:t>四十二</w:t>
      </w:r>
      <w:r>
        <w:rPr>
          <w:rFonts w:hint="eastAsia"/>
          <w:b/>
          <w:color w:val="auto"/>
          <w:sz w:val="32"/>
          <w:szCs w:val="32"/>
          <w:lang w:val="en-US"/>
        </w:rPr>
        <w:t>条</w:t>
      </w:r>
      <w:r>
        <w:rPr>
          <w:rFonts w:hint="eastAsia"/>
          <w:color w:val="auto"/>
          <w:sz w:val="32"/>
          <w:szCs w:val="32"/>
          <w:lang w:val="en-US" w:eastAsia="zh-CN"/>
        </w:rPr>
        <w:t xml:space="preserve"> </w:t>
      </w:r>
      <w:r>
        <w:rPr>
          <w:rFonts w:hint="eastAsia"/>
          <w:color w:val="auto"/>
          <w:sz w:val="32"/>
          <w:szCs w:val="32"/>
          <w:lang w:val="en-US"/>
        </w:rPr>
        <w:t>党委书记主持学校党委的全面工作，履行高校思想政治工作和党的建设第一责任人职责。负责组织党委重要活动，协调党委领导班子成员工作，督促检查党委决议贯彻落实，主动协调党委与校长之间的工作关系，支持校长开展工作。</w:t>
      </w:r>
    </w:p>
    <w:p>
      <w:pPr>
        <w:pStyle w:val="2"/>
        <w:pageBreakBefore w:val="0"/>
        <w:widowControl w:val="0"/>
        <w:kinsoku/>
        <w:wordWrap/>
        <w:overflowPunct/>
        <w:topLinePunct w:val="0"/>
        <w:bidi w:val="0"/>
        <w:adjustRightInd/>
        <w:spacing w:line="560" w:lineRule="exact"/>
        <w:ind w:firstLine="964" w:firstLineChars="300"/>
        <w:textAlignment w:val="auto"/>
        <w:rPr>
          <w:rFonts w:hint="default" w:ascii="仿宋_GB2312" w:hAnsi="仿宋_GB2312" w:eastAsia="仿宋_GB2312" w:cs="仿宋_GB2312"/>
          <w:color w:val="auto"/>
          <w:kern w:val="2"/>
          <w:sz w:val="32"/>
          <w:szCs w:val="32"/>
          <w:lang w:val="en-US" w:eastAsia="zh-CN" w:bidi="zh-CN"/>
        </w:rPr>
      </w:pPr>
      <w:r>
        <w:rPr>
          <w:rFonts w:hint="eastAsia" w:ascii="仿宋_GB2312" w:hAnsi="仿宋_GB2312" w:eastAsia="仿宋_GB2312" w:cs="仿宋_GB2312"/>
          <w:b/>
          <w:color w:val="auto"/>
          <w:kern w:val="2"/>
          <w:sz w:val="32"/>
          <w:szCs w:val="32"/>
          <w:lang w:val="en-US" w:eastAsia="zh-CN" w:bidi="zh-CN"/>
        </w:rPr>
        <w:t>第四十三条</w:t>
      </w:r>
      <w:r>
        <w:rPr>
          <w:rFonts w:hint="eastAsia" w:eastAsia="仿宋_GB2312"/>
          <w:bCs/>
          <w:color w:val="auto"/>
          <w:sz w:val="32"/>
          <w:szCs w:val="32"/>
          <w:lang w:val="en-US" w:eastAsia="zh-CN"/>
        </w:rPr>
        <w:t xml:space="preserve"> </w:t>
      </w:r>
      <w:r>
        <w:rPr>
          <w:rFonts w:hint="eastAsia" w:ascii="仿宋_GB2312" w:hAnsi="仿宋_GB2312" w:eastAsia="仿宋_GB2312" w:cs="仿宋_GB2312"/>
          <w:color w:val="auto"/>
          <w:kern w:val="2"/>
          <w:sz w:val="32"/>
          <w:szCs w:val="32"/>
          <w:lang w:val="en-US" w:eastAsia="zh-CN" w:bidi="zh-CN"/>
        </w:rPr>
        <w:t>党委书记办公会是研究、协调和处理学校党建和思想政治工作、党委日常工作和通报情况的会议，由党委书记召集并主持。书记办公会组成人员为党委书记、副书记、纪律检查机构主要负责人，其他列席人员由会议主持人根据会议议题的需要确定。</w:t>
      </w:r>
    </w:p>
    <w:p>
      <w:pPr>
        <w:pStyle w:val="2"/>
        <w:pageBreakBefore w:val="0"/>
        <w:widowControl w:val="0"/>
        <w:kinsoku/>
        <w:wordWrap/>
        <w:overflowPunct/>
        <w:topLinePunct w:val="0"/>
        <w:bidi w:val="0"/>
        <w:adjustRightInd/>
        <w:spacing w:line="560" w:lineRule="exact"/>
        <w:jc w:val="center"/>
        <w:textAlignment w:val="auto"/>
        <w:rPr>
          <w:rFonts w:hint="default"/>
          <w:b/>
          <w:bCs/>
          <w:color w:val="auto"/>
          <w:lang w:val="en-US" w:eastAsia="zh-CN"/>
        </w:rPr>
      </w:pPr>
      <w:r>
        <w:rPr>
          <w:rFonts w:hint="eastAsia" w:ascii="仿宋_GB2312" w:hAnsi="仿宋_GB2312" w:eastAsia="仿宋_GB2312" w:cs="仿宋_GB2312"/>
          <w:b/>
          <w:bCs/>
          <w:color w:val="auto"/>
          <w:sz w:val="32"/>
          <w:szCs w:val="32"/>
          <w:lang w:val="en-US" w:eastAsia="zh-CN"/>
        </w:rPr>
        <w:t>第三节 校长</w:t>
      </w:r>
    </w:p>
    <w:p>
      <w:pPr>
        <w:pageBreakBefore w:val="0"/>
        <w:widowControl w:val="0"/>
        <w:kinsoku/>
        <w:wordWrap/>
        <w:overflowPunct/>
        <w:topLinePunct w:val="0"/>
        <w:bidi w:val="0"/>
        <w:adjustRightInd/>
        <w:spacing w:line="560"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val="en-US" w:eastAsia="zh-CN"/>
        </w:rPr>
        <w:t>四十四</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校长是学校的法定代表人</w:t>
      </w:r>
      <w:r>
        <w:rPr>
          <w:rFonts w:hint="eastAsia" w:ascii="仿宋_GB2312" w:hAnsi="仿宋_GB2312" w:eastAsia="仿宋_GB2312" w:cs="仿宋_GB2312"/>
          <w:color w:val="auto"/>
          <w:sz w:val="32"/>
          <w:szCs w:val="32"/>
          <w:lang w:val="en-US" w:eastAsia="zh-CN"/>
        </w:rPr>
        <w:t>和主要行政负责人</w:t>
      </w:r>
      <w:r>
        <w:rPr>
          <w:rFonts w:hint="eastAsia" w:ascii="仿宋_GB2312" w:hAnsi="仿宋_GB2312" w:eastAsia="仿宋_GB2312" w:cs="仿宋_GB2312"/>
          <w:color w:val="auto"/>
          <w:sz w:val="32"/>
          <w:szCs w:val="32"/>
        </w:rPr>
        <w:t>，在学校党委领导下，贯彻党的教育方针，组织实施学校党委有关决议，依法行使高等教育法等规定的各项职权，全面负责学校教育教学、科学研究和其他行政管理工作。副校长按照分工协助校长开展工作，对校长负责。</w:t>
      </w:r>
    </w:p>
    <w:p>
      <w:pPr>
        <w:pageBreakBefore w:val="0"/>
        <w:widowControl w:val="0"/>
        <w:kinsoku/>
        <w:wordWrap/>
        <w:overflowPunct/>
        <w:topLinePunct w:val="0"/>
        <w:bidi w:val="0"/>
        <w:adjustRightIn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校长的主要职权是：</w:t>
      </w:r>
    </w:p>
    <w:p>
      <w:pPr>
        <w:pageBreakBefore w:val="0"/>
        <w:widowControl w:val="0"/>
        <w:kinsoku/>
        <w:wordWrap/>
        <w:overflowPunct/>
        <w:topLinePunct w:val="0"/>
        <w:bidi w:val="0"/>
        <w:adjustRightIn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（一）组织拟订和实施学校发展规划、基本管理制度、重要行政规章制度、重大教学科研改革措施、重要办学资源配置方案</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组织制定和实施具体规章制度、年度工作计划；</w:t>
      </w:r>
    </w:p>
    <w:p>
      <w:pPr>
        <w:pageBreakBefore w:val="0"/>
        <w:widowControl w:val="0"/>
        <w:kinsoku/>
        <w:wordWrap/>
        <w:overflowPunct/>
        <w:topLinePunct w:val="0"/>
        <w:bidi w:val="0"/>
        <w:adjustRightIn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（二）组织拟订和实施学校内部组织机构的设置方案。按照法律、法规和规章及干部选拔任用工作有关规定，推荐副校长人选，按干部任免权限任免内部组织机构的负责人；</w:t>
      </w:r>
    </w:p>
    <w:p>
      <w:pPr>
        <w:pageBreakBefore w:val="0"/>
        <w:widowControl w:val="0"/>
        <w:kinsoku/>
        <w:wordWrap/>
        <w:overflowPunct/>
        <w:topLinePunct w:val="0"/>
        <w:bidi w:val="0"/>
        <w:adjustRightIn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（三）组织拟订和实施学校人才发展规划、重要人才政策和重大人才工程计划</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负责教师队伍建设，依据有关规定聘任与解聘教师以及内部其他工作人员；</w:t>
      </w:r>
    </w:p>
    <w:p>
      <w:pPr>
        <w:pageBreakBefore w:val="0"/>
        <w:widowControl w:val="0"/>
        <w:kinsoku/>
        <w:wordWrap/>
        <w:overflowPunct/>
        <w:topLinePunct w:val="0"/>
        <w:bidi w:val="0"/>
        <w:adjustRightIn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（四）组织拟订和实施学校重大基本建设、年度经费预算等方案</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加强财务管理和审计监督，管理和保护学校资产；</w:t>
      </w:r>
    </w:p>
    <w:p>
      <w:pPr>
        <w:pageBreakBefore w:val="0"/>
        <w:widowControl w:val="0"/>
        <w:kinsoku/>
        <w:wordWrap/>
        <w:overflowPunct/>
        <w:topLinePunct w:val="0"/>
        <w:bidi w:val="0"/>
        <w:adjustRightIn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（五）组织开展</w:t>
      </w:r>
      <w:r>
        <w:rPr>
          <w:rFonts w:hint="eastAsia" w:ascii="仿宋_GB2312" w:hAnsi="仿宋_GB2312" w:eastAsia="仿宋_GB2312" w:cs="仿宋_GB2312"/>
          <w:color w:val="auto"/>
          <w:sz w:val="32"/>
          <w:szCs w:val="32"/>
          <w:lang w:val="en-US" w:eastAsia="zh-CN"/>
        </w:rPr>
        <w:t>教育</w:t>
      </w:r>
      <w:r>
        <w:rPr>
          <w:rFonts w:hint="eastAsia" w:ascii="仿宋_GB2312" w:hAnsi="仿宋_GB2312" w:eastAsia="仿宋_GB2312" w:cs="仿宋_GB2312"/>
          <w:color w:val="auto"/>
          <w:sz w:val="32"/>
          <w:szCs w:val="32"/>
        </w:rPr>
        <w:t>教学活动和科学研究，创新人才培养机制，提高人才培养质量，推进文化传承创新，服务国家和地方经济社会发展，把学校办出特色、争创一流；</w:t>
      </w:r>
    </w:p>
    <w:p>
      <w:pPr>
        <w:pageBreakBefore w:val="0"/>
        <w:widowControl w:val="0"/>
        <w:kinsoku/>
        <w:wordWrap/>
        <w:overflowPunct/>
        <w:topLinePunct w:val="0"/>
        <w:bidi w:val="0"/>
        <w:adjustRightIn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（六）组织开展思想品德教育，负责学生学籍管理并实施奖励或处分，开展招生和就业工作；</w:t>
      </w:r>
    </w:p>
    <w:p>
      <w:pPr>
        <w:pageBreakBefore w:val="0"/>
        <w:widowControl w:val="0"/>
        <w:kinsoku/>
        <w:wordWrap/>
        <w:overflowPunct/>
        <w:topLinePunct w:val="0"/>
        <w:bidi w:val="0"/>
        <w:adjustRightIn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（七）做好学校安全稳定和后勤保障工作；</w:t>
      </w:r>
    </w:p>
    <w:p>
      <w:pPr>
        <w:pageBreakBefore w:val="0"/>
        <w:widowControl w:val="0"/>
        <w:kinsoku/>
        <w:wordWrap/>
        <w:overflowPunct/>
        <w:topLinePunct w:val="0"/>
        <w:bidi w:val="0"/>
        <w:adjustRightIn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（八）组织开展学校对外交流与合作，依法代表学校与各级政府、社会各界和境外机构等签署合作协议，接受社会捐赠；</w:t>
      </w:r>
    </w:p>
    <w:p>
      <w:pPr>
        <w:pageBreakBefore w:val="0"/>
        <w:widowControl w:val="0"/>
        <w:kinsoku/>
        <w:wordWrap/>
        <w:overflowPunct/>
        <w:topLinePunct w:val="0"/>
        <w:bidi w:val="0"/>
        <w:adjustRightIn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九）向学校党委报告重大决议执行情况，向教职工代表大会报告工作，组织处理教职工代表大会、学生代表大会、工会会员代表大会和团员代表大会有关行政工作的提案。支持学校各级党组织、民主党派基层组织、群众组织和学术组织开展工作；</w:t>
      </w:r>
    </w:p>
    <w:p>
      <w:pPr>
        <w:pageBreakBefore w:val="0"/>
        <w:widowControl w:val="0"/>
        <w:kinsoku/>
        <w:wordWrap/>
        <w:overflowPunct/>
        <w:topLinePunct w:val="0"/>
        <w:bidi w:val="0"/>
        <w:adjustRightInd/>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（十）履行法律、法规和规章及学校章程规定的其他职权。</w:t>
      </w:r>
    </w:p>
    <w:p>
      <w:pPr>
        <w:pageBreakBefore w:val="0"/>
        <w:widowControl w:val="0"/>
        <w:kinsoku/>
        <w:wordWrap/>
        <w:overflowPunct/>
        <w:topLinePunct w:val="0"/>
        <w:bidi w:val="0"/>
        <w:adjustRightInd/>
        <w:spacing w:line="560" w:lineRule="exact"/>
        <w:ind w:firstLine="643"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color w:val="auto"/>
          <w:sz w:val="32"/>
          <w:szCs w:val="32"/>
        </w:rPr>
        <w:t>第</w:t>
      </w:r>
      <w:r>
        <w:rPr>
          <w:rFonts w:hint="eastAsia" w:ascii="仿宋_GB2312" w:hAnsi="仿宋_GB2312" w:eastAsia="仿宋_GB2312" w:cs="仿宋_GB2312"/>
          <w:b/>
          <w:color w:val="auto"/>
          <w:sz w:val="32"/>
          <w:szCs w:val="32"/>
          <w:lang w:val="en-US" w:eastAsia="zh-CN"/>
        </w:rPr>
        <w:t>四十五</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color w:val="auto"/>
          <w:sz w:val="32"/>
          <w:szCs w:val="32"/>
        </w:rPr>
        <w:t xml:space="preserve"> 校长办公会议是学校行政议事决策机构</w:t>
      </w:r>
      <w:r>
        <w:rPr>
          <w:rFonts w:hint="eastAsia" w:ascii="仿宋_GB2312" w:hAnsi="仿宋_GB2312" w:eastAsia="仿宋_GB2312" w:cs="仿宋_GB2312"/>
          <w:color w:val="auto"/>
          <w:sz w:val="32"/>
          <w:szCs w:val="32"/>
          <w:lang w:eastAsia="zh-CN"/>
        </w:rPr>
        <w:t>，主要职责是提出拟由党委讨论决定的重要事项方案，具体部署落实党委决议的有关措施，研究处理教学、科研、行政管理工作。</w:t>
      </w:r>
    </w:p>
    <w:p>
      <w:pPr>
        <w:pageBreakBefore w:val="0"/>
        <w:widowControl w:val="0"/>
        <w:kinsoku/>
        <w:wordWrap/>
        <w:overflowPunct/>
        <w:topLinePunct w:val="0"/>
        <w:bidi w:val="0"/>
        <w:adjustRightInd/>
        <w:spacing w:line="560" w:lineRule="exact"/>
        <w:ind w:firstLine="640" w:firstLineChars="200"/>
        <w:textAlignment w:val="auto"/>
        <w:rPr>
          <w:rFonts w:hint="eastAsia"/>
          <w:color w:val="auto"/>
          <w:lang w:eastAsia="zh-CN"/>
        </w:rPr>
      </w:pPr>
      <w:r>
        <w:rPr>
          <w:rFonts w:hint="eastAsia" w:ascii="仿宋_GB2312" w:hAnsi="仿宋_GB2312" w:eastAsia="仿宋_GB2312" w:cs="仿宋_GB2312"/>
          <w:color w:val="auto"/>
          <w:sz w:val="32"/>
          <w:szCs w:val="32"/>
        </w:rPr>
        <w:t>会议由校长召集并主持，会议议题由学校领导班子成员提出，校长确定，以集体讨论，校长决定的形式进行决策。校长办公会成员一般为学校行政领导班子成员</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分管行政工作的党委领导班子成员</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党委书记、副书记、纪委书记等可视议题情况参加会议。相关部门负责人和工作人员可根据需要列席会议，参加相应议题的研究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涉及师生切身利益的重大议题邀请师生代表列席</w:t>
      </w:r>
      <w:r>
        <w:rPr>
          <w:rFonts w:hint="eastAsia" w:ascii="仿宋_GB2312" w:hAnsi="仿宋_GB2312" w:eastAsia="仿宋_GB2312" w:cs="仿宋_GB2312"/>
          <w:color w:val="auto"/>
          <w:sz w:val="32"/>
          <w:szCs w:val="32"/>
          <w:lang w:eastAsia="zh-CN"/>
        </w:rPr>
        <w:t>。</w:t>
      </w:r>
    </w:p>
    <w:p>
      <w:pPr>
        <w:pStyle w:val="2"/>
        <w:pageBreakBefore w:val="0"/>
        <w:widowControl w:val="0"/>
        <w:kinsoku/>
        <w:wordWrap/>
        <w:overflowPunct/>
        <w:topLinePunct w:val="0"/>
        <w:bidi w:val="0"/>
        <w:adjustRightInd/>
        <w:spacing w:line="560" w:lineRule="exact"/>
        <w:jc w:val="center"/>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第四节 二级学院（部）</w:t>
      </w:r>
    </w:p>
    <w:p>
      <w:pPr>
        <w:pageBreakBefore w:val="0"/>
        <w:widowControl w:val="0"/>
        <w:kinsoku/>
        <w:wordWrap/>
        <w:overflowPunct/>
        <w:topLinePunct w:val="0"/>
        <w:bidi w:val="0"/>
        <w:adjustRightInd/>
        <w:spacing w:line="560" w:lineRule="exact"/>
        <w:ind w:firstLine="643" w:firstLineChars="200"/>
        <w:textAlignment w:val="auto"/>
        <w:rPr>
          <w:rFonts w:hint="eastAsia" w:ascii="宋体" w:hAnsi="宋体" w:cs="宋体"/>
          <w:color w:val="auto"/>
          <w:sz w:val="28"/>
          <w:szCs w:val="28"/>
        </w:rPr>
      </w:pPr>
      <w:r>
        <w:rPr>
          <w:rFonts w:hint="eastAsia" w:ascii="仿宋_GB2312" w:hAnsi="仿宋_GB2312" w:eastAsia="仿宋_GB2312" w:cs="仿宋_GB2312"/>
          <w:b/>
          <w:bCs/>
          <w:color w:val="auto"/>
          <w:sz w:val="32"/>
          <w:szCs w:val="32"/>
          <w:lang w:val="en-US" w:eastAsia="zh-CN"/>
        </w:rPr>
        <w:t>第四十六条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二级学院（部）是学校组织实施办学活动的</w:t>
      </w:r>
      <w:r>
        <w:rPr>
          <w:rFonts w:hint="eastAsia" w:ascii="仿宋_GB2312" w:hAnsi="仿宋_GB2312" w:eastAsia="仿宋_GB2312" w:cs="仿宋_GB2312"/>
          <w:color w:val="auto"/>
          <w:sz w:val="32"/>
          <w:szCs w:val="32"/>
          <w:lang w:val="en-US" w:eastAsia="zh-CN"/>
        </w:rPr>
        <w:t>主要</w:t>
      </w:r>
      <w:r>
        <w:rPr>
          <w:rFonts w:hint="eastAsia" w:ascii="仿宋_GB2312" w:hAnsi="仿宋_GB2312" w:eastAsia="仿宋_GB2312" w:cs="仿宋_GB2312"/>
          <w:color w:val="auto"/>
          <w:sz w:val="32"/>
          <w:szCs w:val="32"/>
        </w:rPr>
        <w:t>单位，具体承担贯彻执行党和国家路线、方针、政策，落实学校党委和行政的决定、决议，在学校授权范围内，围绕人才培养中心工作，做好教育教学、科学研究、社会服务、文化传承与创新和国际交流与合作及本单位日常管理工作。</w:t>
      </w:r>
      <w:r>
        <w:rPr>
          <w:rFonts w:hint="eastAsia" w:ascii="仿宋_GB2312" w:hAnsi="仿宋_GB2312" w:eastAsia="仿宋_GB2312" w:cs="仿宋_GB2312"/>
          <w:color w:val="auto"/>
          <w:sz w:val="32"/>
          <w:szCs w:val="32"/>
          <w:lang w:val="en-US" w:eastAsia="zh-CN"/>
        </w:rPr>
        <w:t>二级</w:t>
      </w:r>
      <w:r>
        <w:rPr>
          <w:rFonts w:hint="eastAsia" w:ascii="仿宋_GB2312" w:hAnsi="仿宋_GB2312" w:eastAsia="仿宋_GB2312" w:cs="仿宋_GB2312"/>
          <w:color w:val="auto"/>
          <w:sz w:val="32"/>
          <w:szCs w:val="32"/>
        </w:rPr>
        <w:t>学院（部）接受学校的统一领导及其职能部门的指导、检查、监督、协调和考评。</w:t>
      </w:r>
    </w:p>
    <w:p>
      <w:pPr>
        <w:pageBreakBefore w:val="0"/>
        <w:widowControl w:val="0"/>
        <w:kinsoku/>
        <w:wordWrap/>
        <w:overflowPunct/>
        <w:topLinePunct w:val="0"/>
        <w:bidi w:val="0"/>
        <w:adjustRightIn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二级学院（部）在学校授权范围内，根据实际需要，按照精简、效能的原则设置内设机构，优化资源配置，降低管理成本，激发办学活力，提高办学效益，建立自我发展、自我约束的运行机制，实行自主管理。</w:t>
      </w:r>
    </w:p>
    <w:p>
      <w:pPr>
        <w:pageBreakBefore w:val="0"/>
        <w:widowControl w:val="0"/>
        <w:kinsoku/>
        <w:wordWrap/>
        <w:overflowPunct/>
        <w:topLinePunct w:val="0"/>
        <w:bidi w:val="0"/>
        <w:adjustRightIn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具有独立建制的科研单位等，参照</w:t>
      </w:r>
      <w:r>
        <w:rPr>
          <w:rFonts w:hint="eastAsia" w:ascii="仿宋_GB2312" w:hAnsi="仿宋_GB2312" w:eastAsia="仿宋_GB2312" w:cs="仿宋_GB2312"/>
          <w:color w:val="auto"/>
          <w:sz w:val="32"/>
          <w:szCs w:val="32"/>
          <w:lang w:val="en-US" w:eastAsia="zh-CN"/>
        </w:rPr>
        <w:t>二级</w:t>
      </w:r>
      <w:r>
        <w:rPr>
          <w:rFonts w:hint="eastAsia" w:ascii="仿宋_GB2312" w:hAnsi="仿宋_GB2312" w:eastAsia="仿宋_GB2312" w:cs="仿宋_GB2312"/>
          <w:color w:val="auto"/>
          <w:sz w:val="32"/>
          <w:szCs w:val="32"/>
        </w:rPr>
        <w:t>学院（部）的管理模式在学校授权范围内自主管理。</w:t>
      </w:r>
    </w:p>
    <w:p>
      <w:pPr>
        <w:pageBreakBefore w:val="0"/>
        <w:widowControl w:val="0"/>
        <w:kinsoku/>
        <w:wordWrap/>
        <w:overflowPunct/>
        <w:topLinePunct w:val="0"/>
        <w:bidi w:val="0"/>
        <w:adjustRightInd/>
        <w:spacing w:line="560" w:lineRule="exact"/>
        <w:ind w:firstLine="643" w:firstLineChars="200"/>
        <w:textAlignment w:val="auto"/>
        <w:rPr>
          <w:rFonts w:hint="eastAsia" w:ascii="宋体" w:hAnsi="宋体" w:cs="宋体"/>
          <w:color w:val="auto"/>
          <w:sz w:val="28"/>
          <w:szCs w:val="28"/>
        </w:rPr>
      </w:pPr>
      <w:r>
        <w:rPr>
          <w:rFonts w:hint="eastAsia" w:ascii="仿宋_GB2312" w:hAnsi="仿宋_GB2312" w:eastAsia="仿宋_GB2312" w:cs="仿宋_GB2312"/>
          <w:b/>
          <w:color w:val="auto"/>
          <w:sz w:val="32"/>
          <w:szCs w:val="32"/>
        </w:rPr>
        <w:t>第四十</w:t>
      </w:r>
      <w:r>
        <w:rPr>
          <w:rFonts w:hint="eastAsia" w:ascii="仿宋_GB2312" w:hAnsi="仿宋_GB2312" w:eastAsia="仿宋_GB2312" w:cs="仿宋_GB2312"/>
          <w:b/>
          <w:color w:val="auto"/>
          <w:sz w:val="32"/>
          <w:szCs w:val="32"/>
          <w:lang w:val="en-US" w:eastAsia="zh-CN"/>
        </w:rPr>
        <w:t>七</w:t>
      </w:r>
      <w:r>
        <w:rPr>
          <w:rFonts w:hint="eastAsia" w:ascii="仿宋_GB2312" w:hAnsi="仿宋_GB2312" w:eastAsia="仿宋_GB2312" w:cs="仿宋_GB2312"/>
          <w:b/>
          <w:color w:val="auto"/>
          <w:sz w:val="32"/>
          <w:szCs w:val="32"/>
        </w:rPr>
        <w:t xml:space="preserve">条 </w:t>
      </w:r>
      <w:r>
        <w:rPr>
          <w:rFonts w:hint="eastAsia" w:ascii="仿宋_GB2312" w:hAnsi="仿宋_GB2312" w:eastAsia="仿宋_GB2312" w:cs="仿宋_GB2312"/>
          <w:color w:val="auto"/>
          <w:sz w:val="32"/>
          <w:szCs w:val="32"/>
          <w:lang w:val="en-US" w:eastAsia="zh-CN"/>
        </w:rPr>
        <w:t>二级</w:t>
      </w:r>
      <w:r>
        <w:rPr>
          <w:rFonts w:hint="eastAsia" w:ascii="仿宋_GB2312" w:hAnsi="仿宋_GB2312" w:eastAsia="仿宋_GB2312" w:cs="仿宋_GB2312"/>
          <w:color w:val="auto"/>
          <w:sz w:val="32"/>
          <w:szCs w:val="32"/>
        </w:rPr>
        <w:t>学院（部）实行集体领导、党政分工合作、协调运行的工作机制。</w:t>
      </w:r>
      <w:r>
        <w:rPr>
          <w:rFonts w:hint="eastAsia" w:ascii="仿宋_GB2312" w:hAnsi="仿宋_GB2312" w:eastAsia="仿宋_GB2312" w:cs="仿宋_GB2312"/>
          <w:color w:val="auto"/>
          <w:sz w:val="32"/>
          <w:szCs w:val="32"/>
          <w:lang w:val="en-US" w:eastAsia="zh-CN"/>
        </w:rPr>
        <w:t>二级</w:t>
      </w:r>
      <w:r>
        <w:rPr>
          <w:rFonts w:hint="eastAsia" w:ascii="仿宋_GB2312" w:hAnsi="仿宋_GB2312" w:eastAsia="仿宋_GB2312" w:cs="仿宋_GB2312"/>
          <w:color w:val="auto"/>
          <w:sz w:val="32"/>
          <w:szCs w:val="32"/>
        </w:rPr>
        <w:t>学院（部）党组织实行集体领导与个人分工负责制度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教学、科研和行政管理事务由学院（部）行政班子负责，行政管理工作实行院长（主任）负责制。</w:t>
      </w:r>
      <w:r>
        <w:rPr>
          <w:rFonts w:hint="eastAsia" w:ascii="仿宋_GB2312" w:hAnsi="仿宋_GB2312" w:eastAsia="仿宋_GB2312" w:cs="仿宋_GB2312"/>
          <w:color w:val="auto"/>
          <w:sz w:val="32"/>
          <w:szCs w:val="32"/>
          <w:lang w:val="en-US" w:eastAsia="zh-CN"/>
        </w:rPr>
        <w:t>二级学院（部）</w:t>
      </w:r>
      <w:r>
        <w:rPr>
          <w:rFonts w:hint="eastAsia" w:ascii="仿宋_GB2312" w:hAnsi="仿宋_GB2312" w:eastAsia="仿宋_GB2312" w:cs="仿宋_GB2312"/>
          <w:color w:val="auto"/>
          <w:sz w:val="32"/>
          <w:szCs w:val="32"/>
        </w:rPr>
        <w:t>党组织应当强化政治功能，履行政治责任，保证教学科研管理等各项任务完成，支持本单位行政领导班子和负责人开展工作。</w:t>
      </w:r>
    </w:p>
    <w:p>
      <w:pPr>
        <w:pageBreakBefore w:val="0"/>
        <w:widowControl w:val="0"/>
        <w:kinsoku/>
        <w:wordWrap/>
        <w:overflowPunct/>
        <w:topLinePunct w:val="0"/>
        <w:bidi w:val="0"/>
        <w:adjustRightInd/>
        <w:spacing w:line="560" w:lineRule="exact"/>
        <w:ind w:firstLine="643" w:firstLineChars="200"/>
        <w:textAlignment w:val="auto"/>
        <w:rPr>
          <w:rFonts w:hint="eastAsia" w:ascii="宋体" w:hAnsi="宋体" w:cs="宋体"/>
          <w:color w:val="auto"/>
          <w:sz w:val="28"/>
          <w:szCs w:val="28"/>
        </w:rPr>
      </w:pPr>
      <w:r>
        <w:rPr>
          <w:rFonts w:hint="eastAsia" w:ascii="仿宋_GB2312" w:hAnsi="仿宋_GB2312" w:eastAsia="仿宋_GB2312" w:cs="仿宋_GB2312"/>
          <w:b/>
          <w:color w:val="auto"/>
          <w:sz w:val="32"/>
          <w:szCs w:val="32"/>
        </w:rPr>
        <w:t>第四十</w:t>
      </w:r>
      <w:r>
        <w:rPr>
          <w:rFonts w:hint="eastAsia" w:ascii="仿宋_GB2312" w:hAnsi="仿宋_GB2312" w:eastAsia="仿宋_GB2312" w:cs="仿宋_GB2312"/>
          <w:b/>
          <w:color w:val="auto"/>
          <w:sz w:val="32"/>
          <w:szCs w:val="32"/>
          <w:lang w:val="en-US" w:eastAsia="zh-CN"/>
        </w:rPr>
        <w:t>八</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二级</w:t>
      </w:r>
      <w:r>
        <w:rPr>
          <w:rFonts w:hint="eastAsia" w:ascii="仿宋_GB2312" w:hAnsi="仿宋_GB2312" w:eastAsia="仿宋_GB2312" w:cs="仿宋_GB2312"/>
          <w:color w:val="auto"/>
          <w:sz w:val="32"/>
          <w:szCs w:val="32"/>
        </w:rPr>
        <w:t>学院（部）党组织依照《中国共产党章程》和《中国共产党普通高等学校基层组织工作条例》的规定履行职责，在学校党委的领导下开展工作，落实党的路线、方针、政策和上级党委的重要决策，领导党的建设和思想政治工作。</w:t>
      </w:r>
    </w:p>
    <w:p>
      <w:pPr>
        <w:pageBreakBefore w:val="0"/>
        <w:widowControl w:val="0"/>
        <w:kinsoku/>
        <w:wordWrap/>
        <w:overflowPunct/>
        <w:topLinePunct w:val="0"/>
        <w:bidi w:val="0"/>
        <w:adjustRightIn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二级学院（部）党组织的主要职责是：</w:t>
      </w:r>
    </w:p>
    <w:p>
      <w:pPr>
        <w:pageBreakBefore w:val="0"/>
        <w:widowControl w:val="0"/>
        <w:kinsoku/>
        <w:wordWrap/>
        <w:overflowPunct/>
        <w:topLinePunct w:val="0"/>
        <w:bidi w:val="0"/>
        <w:adjustRightIn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（一）宣传和执行党的路线方针政策以及上级党组织的决议，并为其贯彻落实发挥保证监督作用。</w:t>
      </w:r>
    </w:p>
    <w:p>
      <w:pPr>
        <w:pageBreakBefore w:val="0"/>
        <w:widowControl w:val="0"/>
        <w:kinsoku/>
        <w:wordWrap/>
        <w:overflowPunct/>
        <w:topLinePunct w:val="0"/>
        <w:bidi w:val="0"/>
        <w:adjustRightIn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通过党政联席会议，讨论和决定本单位重要事项。召开党组织会议研究决定干部任用、党员队伍建设等党的建设工作。涉及办学方向、教师队伍建设、师生员工切身利益等事项的，应当经党组织研究讨论后，再提交党政联席会议决定。</w:t>
      </w:r>
    </w:p>
    <w:p>
      <w:pPr>
        <w:pageBreakBefore w:val="0"/>
        <w:widowControl w:val="0"/>
        <w:kinsoku/>
        <w:wordWrap/>
        <w:overflowPunct/>
        <w:topLinePunct w:val="0"/>
        <w:bidi w:val="0"/>
        <w:adjustRightIn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（三）加强党组织自身建设，建立健全党支部书记工作例会等制度，具体指导党支部开展工作。</w:t>
      </w:r>
    </w:p>
    <w:p>
      <w:pPr>
        <w:pageBreakBefore w:val="0"/>
        <w:widowControl w:val="0"/>
        <w:kinsoku/>
        <w:wordWrap/>
        <w:overflowPunct/>
        <w:topLinePunct w:val="0"/>
        <w:bidi w:val="0"/>
        <w:adjustRightIn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（四）领导本单位思想政治工作，加强师德师风建设，落实意识形态工作责任制。把好教师引进、课程建设、教材选用、学术活动等重要工作的政治关。</w:t>
      </w:r>
    </w:p>
    <w:p>
      <w:pPr>
        <w:pageBreakBefore w:val="0"/>
        <w:widowControl w:val="0"/>
        <w:kinsoku/>
        <w:wordWrap/>
        <w:overflowPunct/>
        <w:topLinePunct w:val="0"/>
        <w:bidi w:val="0"/>
        <w:adjustRightIn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（五）做好本单位党员、干部的教育管理工作，做好人才的教育引导和联系服务工作。</w:t>
      </w:r>
    </w:p>
    <w:p>
      <w:pPr>
        <w:pageBreakBefore w:val="0"/>
        <w:widowControl w:val="0"/>
        <w:kinsoku/>
        <w:wordWrap/>
        <w:overflowPunct/>
        <w:topLinePunct w:val="0"/>
        <w:bidi w:val="0"/>
        <w:adjustRightIn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（六）领导本单位群团组织、学术组织和教职工代表大会。做好统一战线工作。</w:t>
      </w:r>
    </w:p>
    <w:p>
      <w:pPr>
        <w:pStyle w:val="2"/>
        <w:rPr>
          <w:rFonts w:hint="default" w:eastAsia="仿宋_GB2312"/>
          <w:lang w:val="en-US" w:eastAsia="zh-CN"/>
        </w:rPr>
      </w:pPr>
      <w:r>
        <w:rPr>
          <w:rFonts w:hint="eastAsia" w:ascii="仿宋_GB2312" w:hAnsi="仿宋_GB2312" w:eastAsia="仿宋_GB2312" w:cs="仿宋_GB2312"/>
          <w:color w:val="auto"/>
          <w:sz w:val="32"/>
          <w:szCs w:val="32"/>
          <w:lang w:val="en-US" w:eastAsia="zh-CN"/>
        </w:rPr>
        <w:t xml:space="preserve">    二级学院党（部）组织以召开党组织委员会议的方式，按照民主集中制原则进行决策。</w:t>
      </w:r>
    </w:p>
    <w:p>
      <w:pPr>
        <w:pageBreakBefore w:val="0"/>
        <w:widowControl w:val="0"/>
        <w:kinsoku/>
        <w:wordWrap/>
        <w:overflowPunct/>
        <w:topLinePunct w:val="0"/>
        <w:bidi w:val="0"/>
        <w:adjustRightInd/>
        <w:spacing w:line="560" w:lineRule="exact"/>
        <w:ind w:firstLine="643" w:firstLineChars="200"/>
        <w:textAlignment w:val="auto"/>
        <w:rPr>
          <w:rFonts w:hint="eastAsia" w:ascii="宋体" w:hAnsi="宋体" w:cs="宋体"/>
          <w:color w:val="auto"/>
          <w:sz w:val="28"/>
          <w:szCs w:val="28"/>
        </w:rPr>
      </w:pPr>
      <w:r>
        <w:rPr>
          <w:rFonts w:hint="eastAsia" w:ascii="仿宋_GB2312" w:hAnsi="仿宋_GB2312" w:eastAsia="仿宋_GB2312" w:cs="仿宋_GB2312"/>
          <w:b/>
          <w:color w:val="auto"/>
          <w:sz w:val="32"/>
          <w:szCs w:val="32"/>
        </w:rPr>
        <w:t>第四十</w:t>
      </w:r>
      <w:r>
        <w:rPr>
          <w:rFonts w:hint="eastAsia" w:ascii="仿宋_GB2312" w:hAnsi="仿宋_GB2312" w:eastAsia="仿宋_GB2312" w:cs="仿宋_GB2312"/>
          <w:b/>
          <w:color w:val="auto"/>
          <w:sz w:val="32"/>
          <w:szCs w:val="32"/>
          <w:lang w:val="en-US" w:eastAsia="zh-CN"/>
        </w:rPr>
        <w:t>九</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color w:val="auto"/>
          <w:sz w:val="32"/>
          <w:szCs w:val="32"/>
        </w:rPr>
        <w:t xml:space="preserve"> 院长（主任）是二级学院（部）的行政负责人，负责本单位的教学、科研和行政管理工作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副院长（副主任）协助院长（主任）工作，对院长（主任）负责。</w:t>
      </w:r>
    </w:p>
    <w:p>
      <w:pPr>
        <w:pageBreakBefore w:val="0"/>
        <w:widowControl w:val="0"/>
        <w:kinsoku/>
        <w:wordWrap/>
        <w:overflowPunct/>
        <w:topLinePunct w:val="0"/>
        <w:bidi w:val="0"/>
        <w:adjustRightInd/>
        <w:spacing w:line="560" w:lineRule="exact"/>
        <w:ind w:firstLine="640" w:firstLineChars="200"/>
        <w:textAlignment w:val="auto"/>
        <w:rPr>
          <w:rFonts w:hint="eastAsia" w:ascii="宋体" w:hAnsi="宋体" w:cs="宋体"/>
          <w:color w:val="auto"/>
          <w:sz w:val="28"/>
          <w:szCs w:val="28"/>
        </w:rPr>
      </w:pPr>
      <w:r>
        <w:rPr>
          <w:rFonts w:hint="eastAsia" w:ascii="仿宋_GB2312" w:hAnsi="仿宋_GB2312" w:eastAsia="仿宋_GB2312" w:cs="仿宋_GB2312"/>
          <w:color w:val="auto"/>
          <w:sz w:val="32"/>
          <w:szCs w:val="32"/>
        </w:rPr>
        <w:t>院长（主任）根据学校的相关规定和授权，履行以下职责：</w:t>
      </w:r>
    </w:p>
    <w:p>
      <w:pPr>
        <w:pageBreakBefore w:val="0"/>
        <w:widowControl w:val="0"/>
        <w:kinsoku/>
        <w:wordWrap/>
        <w:overflowPunct/>
        <w:topLinePunct w:val="0"/>
        <w:bidi w:val="0"/>
        <w:adjustRightIn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（一）制定本单位发展规划、年度工作计划、人才培养方案、专业教学计划和相关管理制度并组织实施。</w:t>
      </w:r>
    </w:p>
    <w:p>
      <w:pPr>
        <w:pageBreakBefore w:val="0"/>
        <w:widowControl w:val="0"/>
        <w:kinsoku/>
        <w:wordWrap/>
        <w:overflowPunct/>
        <w:topLinePunct w:val="0"/>
        <w:bidi w:val="0"/>
        <w:adjustRightIn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（二）组织开展教育教学、科学研究、社会服务、国际交流和学生教育与管理工作</w:t>
      </w:r>
      <w:r>
        <w:rPr>
          <w:rFonts w:hint="eastAsia" w:ascii="仿宋_GB2312" w:hAnsi="仿宋_GB2312" w:eastAsia="仿宋_GB2312" w:cs="仿宋_GB2312"/>
          <w:color w:val="auto"/>
          <w:sz w:val="32"/>
          <w:szCs w:val="32"/>
          <w:lang w:eastAsia="zh-CN"/>
        </w:rPr>
        <w:t>。</w:t>
      </w:r>
    </w:p>
    <w:p>
      <w:pPr>
        <w:pageBreakBefore w:val="0"/>
        <w:widowControl w:val="0"/>
        <w:kinsoku/>
        <w:wordWrap/>
        <w:overflowPunct/>
        <w:topLinePunct w:val="0"/>
        <w:bidi w:val="0"/>
        <w:adjustRightIn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（三）组织开展学科专业建设和师资队伍建设</w:t>
      </w:r>
      <w:r>
        <w:rPr>
          <w:rFonts w:hint="eastAsia" w:ascii="仿宋_GB2312" w:hAnsi="仿宋_GB2312" w:eastAsia="仿宋_GB2312" w:cs="仿宋_GB2312"/>
          <w:color w:val="auto"/>
          <w:sz w:val="32"/>
          <w:szCs w:val="32"/>
          <w:lang w:eastAsia="zh-CN"/>
        </w:rPr>
        <w:t>。</w:t>
      </w:r>
    </w:p>
    <w:p>
      <w:pPr>
        <w:pageBreakBefore w:val="0"/>
        <w:widowControl w:val="0"/>
        <w:kinsoku/>
        <w:wordWrap/>
        <w:overflowPunct/>
        <w:topLinePunct w:val="0"/>
        <w:bidi w:val="0"/>
        <w:adjustRightIn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（四）负责本单位教职工的聘用、管理和考核工作</w:t>
      </w:r>
      <w:r>
        <w:rPr>
          <w:rFonts w:hint="eastAsia" w:ascii="仿宋_GB2312" w:hAnsi="仿宋_GB2312" w:eastAsia="仿宋_GB2312" w:cs="仿宋_GB2312"/>
          <w:color w:val="auto"/>
          <w:sz w:val="32"/>
          <w:szCs w:val="32"/>
          <w:lang w:eastAsia="zh-CN"/>
        </w:rPr>
        <w:t>。</w:t>
      </w:r>
    </w:p>
    <w:p>
      <w:pPr>
        <w:pageBreakBefore w:val="0"/>
        <w:widowControl w:val="0"/>
        <w:kinsoku/>
        <w:wordWrap/>
        <w:overflowPunct/>
        <w:topLinePunct w:val="0"/>
        <w:bidi w:val="0"/>
        <w:adjustRightIn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（五）拟订和执行本单位年度经费预算方案，负责本单位财务与资产管理</w:t>
      </w:r>
      <w:r>
        <w:rPr>
          <w:rFonts w:hint="eastAsia" w:ascii="仿宋_GB2312" w:hAnsi="仿宋_GB2312" w:eastAsia="仿宋_GB2312" w:cs="仿宋_GB2312"/>
          <w:color w:val="auto"/>
          <w:sz w:val="32"/>
          <w:szCs w:val="32"/>
          <w:lang w:eastAsia="zh-CN"/>
        </w:rPr>
        <w:t>。</w:t>
      </w:r>
    </w:p>
    <w:p>
      <w:pPr>
        <w:pageBreakBefore w:val="0"/>
        <w:widowControl w:val="0"/>
        <w:kinsoku/>
        <w:wordWrap/>
        <w:overflowPunct/>
        <w:topLinePunct w:val="0"/>
        <w:bidi w:val="0"/>
        <w:adjustRightIn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（六）履行学校授予的其他职权。</w:t>
      </w:r>
    </w:p>
    <w:p>
      <w:pPr>
        <w:pageBreakBefore w:val="0"/>
        <w:widowControl w:val="0"/>
        <w:kinsoku/>
        <w:wordWrap/>
        <w:overflowPunct/>
        <w:topLinePunct w:val="0"/>
        <w:bidi w:val="0"/>
        <w:adjustRightIn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第五十条</w:t>
      </w:r>
      <w:r>
        <w:rPr>
          <w:rFonts w:hint="eastAsia" w:ascii="仿宋_GB2312" w:hAnsi="仿宋_GB2312" w:eastAsia="仿宋_GB2312" w:cs="仿宋_GB2312"/>
          <w:color w:val="auto"/>
          <w:sz w:val="32"/>
          <w:szCs w:val="32"/>
        </w:rPr>
        <w:t xml:space="preserve"> 党政联席会是二级学院（部）的决策机构</w:t>
      </w:r>
      <w:r>
        <w:rPr>
          <w:rFonts w:hint="eastAsia" w:ascii="仿宋_GB2312" w:hAnsi="仿宋_GB2312" w:eastAsia="仿宋_GB2312" w:cs="仿宋_GB2312"/>
          <w:color w:val="auto"/>
          <w:sz w:val="32"/>
          <w:szCs w:val="32"/>
          <w:shd w:val="clear" w:color="auto" w:fill="FFFFFF"/>
        </w:rPr>
        <w:t>，遵循“集体领导、民主集中、个别酝酿、会议决定”的原则，对本单位的重大决策和重要事项进行集体讨论决定。有关党的建设，包括干部选拔任用、基层党组织、党员队伍建设等工作由党组织会议研究决定；涉及办学方向、教师队伍建设、师生员工切身利益等重大事项，由党组织会议先行把关，再提交党政联席会议决定。要保证党政联席会议对学院重要事项的决定权，同时不能用党政联席会议代替党组织会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党政联席会议议题由党政领导班子成员提出，由书记、院长协商确定。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党政联席会议成员由本单位的党政班子成员</w:t>
      </w:r>
      <w:r>
        <w:rPr>
          <w:rFonts w:hint="eastAsia" w:ascii="仿宋_GB2312" w:hAnsi="仿宋_GB2312" w:eastAsia="仿宋_GB2312" w:cs="仿宋_GB2312"/>
          <w:color w:val="auto"/>
          <w:sz w:val="32"/>
          <w:szCs w:val="32"/>
          <w:lang w:val="en-US" w:eastAsia="zh-CN"/>
        </w:rPr>
        <w:t>组成</w:t>
      </w:r>
      <w:r>
        <w:rPr>
          <w:rFonts w:hint="eastAsia" w:ascii="仿宋_GB2312" w:hAnsi="仿宋_GB2312" w:eastAsia="仿宋_GB2312" w:cs="仿宋_GB2312"/>
          <w:color w:val="auto"/>
          <w:sz w:val="32"/>
          <w:szCs w:val="32"/>
          <w:lang w:eastAsia="zh-CN"/>
        </w:rPr>
        <w:t>。会议必须有半数以上成员到会方可召开，对重大事项进行决策时必须有三分之二以上成员到会。</w:t>
      </w:r>
      <w:r>
        <w:rPr>
          <w:rFonts w:hint="eastAsia" w:ascii="仿宋_GB2312" w:hAnsi="仿宋_GB2312" w:eastAsia="仿宋_GB2312" w:cs="仿宋_GB2312"/>
          <w:color w:val="auto"/>
          <w:sz w:val="32"/>
          <w:szCs w:val="32"/>
          <w:lang w:val="en-US" w:eastAsia="zh-CN"/>
        </w:rPr>
        <w:t>党政</w:t>
      </w:r>
      <w:r>
        <w:rPr>
          <w:rFonts w:hint="eastAsia" w:ascii="仿宋_GB2312" w:hAnsi="仿宋_GB2312" w:eastAsia="仿宋_GB2312" w:cs="仿宋_GB2312"/>
          <w:color w:val="auto"/>
          <w:sz w:val="32"/>
          <w:szCs w:val="32"/>
        </w:rPr>
        <w:t>办公室主任</w:t>
      </w:r>
      <w:r>
        <w:rPr>
          <w:rFonts w:hint="eastAsia" w:ascii="仿宋_GB2312" w:hAnsi="仿宋_GB2312" w:eastAsia="仿宋_GB2312" w:cs="仿宋_GB2312"/>
          <w:color w:val="auto"/>
          <w:sz w:val="32"/>
          <w:szCs w:val="32"/>
          <w:lang w:val="en-US" w:eastAsia="zh-CN"/>
        </w:rPr>
        <w:t>应列席会议，其他列席人员由党组织书记和院长视议题需要协商确定。</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color w:val="auto"/>
        </w:rPr>
      </w:pPr>
      <w:r>
        <w:rPr>
          <w:rFonts w:hint="eastAsia" w:ascii="仿宋_GB2312" w:hAnsi="仿宋_GB2312" w:eastAsia="仿宋_GB2312" w:cs="仿宋_GB2312"/>
          <w:color w:val="auto"/>
          <w:kern w:val="2"/>
          <w:sz w:val="32"/>
          <w:szCs w:val="32"/>
          <w:lang w:val="en-US" w:eastAsia="zh-CN" w:bidi="ar-SA"/>
        </w:rPr>
        <w:t>党政联席会议进行表决时，赞成票超过应到会成员半数为通过。</w:t>
      </w:r>
    </w:p>
    <w:p>
      <w:pPr>
        <w:pStyle w:val="2"/>
        <w:pageBreakBefore w:val="0"/>
        <w:widowControl w:val="0"/>
        <w:kinsoku/>
        <w:wordWrap/>
        <w:overflowPunct/>
        <w:topLinePunct w:val="0"/>
        <w:bidi w:val="0"/>
        <w:adjustRightInd/>
        <w:spacing w:line="560" w:lineRule="exact"/>
        <w:jc w:val="center"/>
        <w:textAlignment w:val="auto"/>
        <w:rPr>
          <w:rFonts w:hint="eastAsia"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第五节 民主管理与监督</w:t>
      </w:r>
    </w:p>
    <w:p>
      <w:pPr>
        <w:pageBreakBefore w:val="0"/>
        <w:widowControl w:val="0"/>
        <w:kinsoku/>
        <w:wordWrap/>
        <w:overflowPunct/>
        <w:topLinePunct w:val="0"/>
        <w:bidi w:val="0"/>
        <w:adjustRightInd/>
        <w:spacing w:line="560" w:lineRule="exact"/>
        <w:ind w:firstLine="643"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color w:val="auto"/>
          <w:sz w:val="32"/>
          <w:szCs w:val="32"/>
        </w:rPr>
        <w:t>第五十</w:t>
      </w:r>
      <w:r>
        <w:rPr>
          <w:rFonts w:hint="eastAsia" w:ascii="仿宋_GB2312" w:hAnsi="仿宋_GB2312" w:eastAsia="仿宋_GB2312" w:cs="仿宋_GB2312"/>
          <w:b/>
          <w:color w:val="auto"/>
          <w:sz w:val="32"/>
          <w:szCs w:val="32"/>
          <w:lang w:val="en-US" w:eastAsia="zh-CN"/>
        </w:rPr>
        <w:t>一</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color w:val="auto"/>
          <w:sz w:val="32"/>
          <w:szCs w:val="32"/>
        </w:rPr>
        <w:t xml:space="preserve"> 学校实行以教师为主体的教职工代表大会制度。教职工代表大会是教职工依法行使民主权利、参与学校民主管理与监督的基本形式和制度。</w:t>
      </w:r>
      <w:r>
        <w:rPr>
          <w:rFonts w:hint="eastAsia" w:ascii="仿宋_GB2312" w:hAnsi="仿宋_GB2312" w:eastAsia="仿宋_GB2312" w:cs="仿宋_GB2312"/>
          <w:color w:val="auto"/>
          <w:sz w:val="32"/>
          <w:szCs w:val="32"/>
          <w:lang w:val="en-US" w:eastAsia="zh-CN"/>
        </w:rPr>
        <w:t>教职工代表和负责人由民主选举产生，</w:t>
      </w:r>
      <w:r>
        <w:rPr>
          <w:rFonts w:hint="eastAsia" w:ascii="仿宋_GB2312" w:hAnsi="仿宋_GB2312" w:eastAsia="仿宋_GB2312" w:cs="仿宋_GB2312"/>
          <w:color w:val="auto"/>
          <w:sz w:val="32"/>
          <w:szCs w:val="32"/>
        </w:rPr>
        <w:t>每届任期</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教职工代表</w:t>
      </w:r>
      <w:r>
        <w:rPr>
          <w:rFonts w:hint="eastAsia" w:ascii="仿宋_GB2312" w:hAnsi="仿宋_GB2312" w:eastAsia="仿宋_GB2312" w:cs="仿宋_GB2312"/>
          <w:color w:val="auto"/>
          <w:sz w:val="32"/>
          <w:szCs w:val="32"/>
        </w:rPr>
        <w:t>大会须有</w:t>
      </w:r>
      <w:r>
        <w:rPr>
          <w:rFonts w:hint="eastAsia" w:ascii="仿宋_GB2312" w:hAnsi="仿宋_GB2312" w:eastAsia="仿宋_GB2312" w:cs="仿宋_GB2312"/>
          <w:color w:val="auto"/>
          <w:sz w:val="32"/>
          <w:szCs w:val="32"/>
          <w:lang w:val="en-US" w:eastAsia="zh-CN"/>
        </w:rPr>
        <w:t>三分之二</w:t>
      </w:r>
      <w:r>
        <w:rPr>
          <w:rFonts w:hint="eastAsia" w:ascii="仿宋_GB2312" w:hAnsi="仿宋_GB2312" w:eastAsia="仿宋_GB2312" w:cs="仿宋_GB2312"/>
          <w:color w:val="auto"/>
          <w:sz w:val="32"/>
          <w:szCs w:val="32"/>
        </w:rPr>
        <w:t>以上</w:t>
      </w:r>
      <w:r>
        <w:rPr>
          <w:rFonts w:hint="eastAsia" w:ascii="仿宋_GB2312" w:hAnsi="仿宋_GB2312" w:eastAsia="仿宋_GB2312" w:cs="仿宋_GB2312"/>
          <w:color w:val="auto"/>
          <w:sz w:val="32"/>
          <w:szCs w:val="32"/>
          <w:lang w:val="en-US" w:eastAsia="zh-CN"/>
        </w:rPr>
        <w:t>的教职工代表</w:t>
      </w:r>
      <w:r>
        <w:rPr>
          <w:rFonts w:hint="eastAsia" w:ascii="仿宋_GB2312" w:hAnsi="仿宋_GB2312" w:eastAsia="仿宋_GB2312" w:cs="仿宋_GB2312"/>
          <w:color w:val="auto"/>
          <w:sz w:val="32"/>
          <w:szCs w:val="32"/>
        </w:rPr>
        <w:t>出席</w:t>
      </w:r>
      <w:r>
        <w:rPr>
          <w:rFonts w:hint="eastAsia" w:ascii="仿宋_GB2312" w:hAnsi="仿宋_GB2312" w:eastAsia="仿宋_GB2312" w:cs="仿宋_GB2312"/>
          <w:color w:val="auto"/>
          <w:sz w:val="32"/>
          <w:szCs w:val="32"/>
          <w:lang w:val="en-US" w:eastAsia="zh-CN"/>
        </w:rPr>
        <w:t>方可召开</w:t>
      </w:r>
      <w:r>
        <w:rPr>
          <w:rFonts w:hint="eastAsia" w:ascii="仿宋_GB2312" w:hAnsi="仿宋_GB2312" w:eastAsia="仿宋_GB2312" w:cs="仿宋_GB2312"/>
          <w:color w:val="auto"/>
          <w:sz w:val="32"/>
          <w:szCs w:val="32"/>
        </w:rPr>
        <w:t>。教职工代表大会的选举和表决,须经教职工代表大会代表总数半数以上通过方为有效</w:t>
      </w:r>
      <w:r>
        <w:rPr>
          <w:rFonts w:hint="eastAsia" w:ascii="仿宋_GB2312" w:hAnsi="仿宋_GB2312" w:eastAsia="仿宋_GB2312" w:cs="仿宋_GB2312"/>
          <w:color w:val="auto"/>
          <w:sz w:val="32"/>
          <w:szCs w:val="32"/>
          <w:lang w:eastAsia="zh-CN"/>
        </w:rPr>
        <w:t>。</w:t>
      </w:r>
    </w:p>
    <w:p>
      <w:pPr>
        <w:pageBreakBefore w:val="0"/>
        <w:widowControl w:val="0"/>
        <w:kinsoku/>
        <w:wordWrap/>
        <w:overflowPunct/>
        <w:topLinePunct w:val="0"/>
        <w:bidi w:val="0"/>
        <w:adjustRightIn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教职工代表大会的主要职权是：</w:t>
      </w:r>
    </w:p>
    <w:p>
      <w:pPr>
        <w:pageBreakBefore w:val="0"/>
        <w:widowControl w:val="0"/>
        <w:kinsoku/>
        <w:wordWrap/>
        <w:overflowPunct/>
        <w:topLinePunct w:val="0"/>
        <w:bidi w:val="0"/>
        <w:adjustRightIn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（一）听取和审议学校章程草案的制定和修订情况报告，提出修改意见和建议；</w:t>
      </w:r>
    </w:p>
    <w:p>
      <w:pPr>
        <w:pageBreakBefore w:val="0"/>
        <w:widowControl w:val="0"/>
        <w:kinsoku/>
        <w:wordWrap/>
        <w:overflowPunct/>
        <w:topLinePunct w:val="0"/>
        <w:bidi w:val="0"/>
        <w:adjustRightIn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（二）听取学校发展规划、教职工队伍建设、教育教学改革、校园建设以及其他重大改革和重大问题解决方案的报告，学校年度工作、财务工作、工会工作报告以及其他专项工作报告，并提出意见和建议；</w:t>
      </w:r>
    </w:p>
    <w:p>
      <w:pPr>
        <w:pageBreakBefore w:val="0"/>
        <w:widowControl w:val="0"/>
        <w:kinsoku/>
        <w:wordWrap/>
        <w:overflowPunct/>
        <w:topLinePunct w:val="0"/>
        <w:bidi w:val="0"/>
        <w:adjustRightIn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（三）审议和通过学校提出的与教职工利益直接相关的校内分配实施方案以及涉及教职工教育、培训、聘任、考核、奖惩等重要规章制度；</w:t>
      </w:r>
    </w:p>
    <w:p>
      <w:pPr>
        <w:pageBreakBefore w:val="0"/>
        <w:widowControl w:val="0"/>
        <w:kinsoku/>
        <w:wordWrap/>
        <w:overflowPunct/>
        <w:topLinePunct w:val="0"/>
        <w:bidi w:val="0"/>
        <w:adjustRightIn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（四）审议和决定有关教职工住房的调整、分配办法（方案）、福利费管理使用以及其它有关教职工生活福利的重大事项；</w:t>
      </w:r>
    </w:p>
    <w:p>
      <w:pPr>
        <w:pageBreakBefore w:val="0"/>
        <w:widowControl w:val="0"/>
        <w:kinsoku/>
        <w:wordWrap/>
        <w:overflowPunct/>
        <w:topLinePunct w:val="0"/>
        <w:bidi w:val="0"/>
        <w:adjustRightIn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（五）按照有关工作规定和安排评议学校领导干部；</w:t>
      </w:r>
    </w:p>
    <w:p>
      <w:pPr>
        <w:pageBreakBefore w:val="0"/>
        <w:widowControl w:val="0"/>
        <w:kinsoku/>
        <w:wordWrap/>
        <w:overflowPunct/>
        <w:topLinePunct w:val="0"/>
        <w:bidi w:val="0"/>
        <w:adjustRightIn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（六）监督和巡查教职工代表大会通过的决议和提案的执行和落实情况；</w:t>
      </w:r>
    </w:p>
    <w:p>
      <w:pPr>
        <w:pageBreakBefore w:val="0"/>
        <w:widowControl w:val="0"/>
        <w:kinsoku/>
        <w:wordWrap/>
        <w:overflowPunct/>
        <w:topLinePunct w:val="0"/>
        <w:bidi w:val="0"/>
        <w:adjustRightIn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（七）讨论法律、法规和规章规定的以及学校与学校工会商定的其他事项。</w:t>
      </w:r>
    </w:p>
    <w:p>
      <w:pPr>
        <w:pageBreakBefore w:val="0"/>
        <w:widowControl w:val="0"/>
        <w:kinsoku/>
        <w:wordWrap/>
        <w:overflowPunct/>
        <w:topLinePunct w:val="0"/>
        <w:bidi w:val="0"/>
        <w:adjustRightIn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教职工代表大会审议并表决通过的重要意见、建议和提案，以会议决议的方式做出。</w:t>
      </w:r>
    </w:p>
    <w:p>
      <w:pPr>
        <w:pStyle w:val="2"/>
        <w:ind w:firstLine="640"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学校教职工代表大会在代表中选举产生执行委员会。教职工代表大会闭会期间，其执行委员会行使教职工代表大会职权。</w:t>
      </w:r>
    </w:p>
    <w:p>
      <w:pPr>
        <w:ind w:firstLine="640"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学校建立二级教职工代表大会制度，保障教职工参与本单位民主管理和民主监督的权力。</w:t>
      </w:r>
    </w:p>
    <w:p>
      <w:pPr>
        <w:pageBreakBefore w:val="0"/>
        <w:widowControl w:val="0"/>
        <w:kinsoku/>
        <w:wordWrap/>
        <w:overflowPunct/>
        <w:topLinePunct w:val="0"/>
        <w:bidi w:val="0"/>
        <w:adjustRightInd/>
        <w:spacing w:line="560" w:lineRule="exact"/>
        <w:ind w:firstLine="643" w:firstLineChars="200"/>
        <w:textAlignment w:val="auto"/>
        <w:rPr>
          <w:rFonts w:hint="eastAsia" w:ascii="宋体" w:hAnsi="宋体" w:cs="宋体"/>
          <w:b/>
          <w:bCs/>
          <w:color w:val="auto"/>
          <w:sz w:val="28"/>
          <w:szCs w:val="28"/>
        </w:rPr>
      </w:pPr>
      <w:r>
        <w:rPr>
          <w:rFonts w:hint="eastAsia" w:ascii="仿宋_GB2312" w:hAnsi="仿宋_GB2312" w:eastAsia="仿宋_GB2312" w:cs="仿宋_GB2312"/>
          <w:b/>
          <w:color w:val="auto"/>
          <w:sz w:val="32"/>
          <w:szCs w:val="32"/>
        </w:rPr>
        <w:t>第五十</w:t>
      </w:r>
      <w:r>
        <w:rPr>
          <w:rFonts w:hint="eastAsia" w:ascii="仿宋_GB2312" w:hAnsi="仿宋_GB2312" w:eastAsia="仿宋_GB2312" w:cs="仿宋_GB2312"/>
          <w:b/>
          <w:color w:val="auto"/>
          <w:sz w:val="32"/>
          <w:szCs w:val="32"/>
          <w:lang w:val="en-US" w:eastAsia="zh-CN"/>
        </w:rPr>
        <w:t>二</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color w:val="auto"/>
          <w:sz w:val="32"/>
          <w:szCs w:val="32"/>
        </w:rPr>
        <w:t xml:space="preserve">  中国教育工会攀枝花学院委员会（以下简称“学校工会”）是学校党委和上级工会组织领导下的教职工自愿参加的群众组织，按照《中华人民共和国工会法》《中国工会章程》履行参与、维护、建设、教育四项职能开展活动。学校工会是学校教职工代表大会的工作机构，负责教职工代表大会的日常工作。</w:t>
      </w:r>
      <w:r>
        <w:rPr>
          <w:rFonts w:hint="eastAsia" w:ascii="仿宋_GB2312" w:hAnsi="仿宋_GB2312" w:eastAsia="仿宋_GB2312" w:cs="仿宋_GB2312"/>
          <w:color w:val="auto"/>
          <w:sz w:val="32"/>
          <w:szCs w:val="32"/>
          <w:lang w:val="en-US" w:eastAsia="zh-CN"/>
        </w:rPr>
        <w:t>学校设立</w:t>
      </w:r>
      <w:r>
        <w:rPr>
          <w:rFonts w:hint="eastAsia" w:ascii="仿宋_GB2312" w:hAnsi="仿宋_GB2312" w:eastAsia="仿宋_GB2312" w:cs="仿宋_GB2312"/>
          <w:color w:val="auto"/>
          <w:sz w:val="32"/>
          <w:szCs w:val="32"/>
        </w:rPr>
        <w:t>工会基层委员会。</w:t>
      </w:r>
    </w:p>
    <w:p>
      <w:pPr>
        <w:pageBreakBefore w:val="0"/>
        <w:widowControl w:val="0"/>
        <w:kinsoku/>
        <w:wordWrap/>
        <w:overflowPunct/>
        <w:topLinePunct w:val="0"/>
        <w:bidi w:val="0"/>
        <w:adjustRightIn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第五十</w:t>
      </w:r>
      <w:r>
        <w:rPr>
          <w:rFonts w:hint="eastAsia" w:ascii="仿宋_GB2312" w:hAnsi="仿宋_GB2312" w:eastAsia="仿宋_GB2312" w:cs="仿宋_GB2312"/>
          <w:b/>
          <w:color w:val="auto"/>
          <w:sz w:val="32"/>
          <w:szCs w:val="32"/>
          <w:lang w:val="en-US" w:eastAsia="zh-CN"/>
        </w:rPr>
        <w:t>三</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color w:val="auto"/>
          <w:sz w:val="32"/>
          <w:szCs w:val="32"/>
        </w:rPr>
        <w:t xml:space="preserve"> 中国共产主义青年团攀枝花学院委员会（以下简称“学校团委”）是在学校党委和上级共青团组织领导下的学校先进青年的群众组织。学校团委依照《中国共产主义青年团章程》开展活动，发挥思想政治教育、校园文化建设、维护学生合法权益、提高学生素质等方面的组织引导作用。学校二级学院设立分团委。</w:t>
      </w:r>
    </w:p>
    <w:p>
      <w:pPr>
        <w:pageBreakBefore w:val="0"/>
        <w:widowControl w:val="0"/>
        <w:kinsoku/>
        <w:wordWrap/>
        <w:overflowPunct/>
        <w:topLinePunct w:val="0"/>
        <w:bidi w:val="0"/>
        <w:adjustRightInd/>
        <w:spacing w:line="560" w:lineRule="exact"/>
        <w:ind w:firstLine="643" w:firstLineChars="200"/>
        <w:textAlignment w:val="auto"/>
        <w:rPr>
          <w:rFonts w:hint="eastAsia" w:ascii="宋体" w:hAnsi="宋体" w:cs="宋体"/>
          <w:color w:val="auto"/>
          <w:sz w:val="28"/>
          <w:szCs w:val="28"/>
        </w:rPr>
      </w:pPr>
      <w:r>
        <w:rPr>
          <w:rFonts w:hint="eastAsia" w:ascii="仿宋_GB2312" w:hAnsi="仿宋_GB2312" w:eastAsia="仿宋_GB2312" w:cs="仿宋_GB2312"/>
          <w:b/>
          <w:color w:val="auto"/>
          <w:sz w:val="32"/>
          <w:szCs w:val="32"/>
        </w:rPr>
        <w:t>第五十</w:t>
      </w:r>
      <w:r>
        <w:rPr>
          <w:rFonts w:hint="eastAsia" w:ascii="仿宋_GB2312" w:hAnsi="仿宋_GB2312" w:eastAsia="仿宋_GB2312" w:cs="仿宋_GB2312"/>
          <w:b/>
          <w:color w:val="auto"/>
          <w:sz w:val="32"/>
          <w:szCs w:val="32"/>
          <w:lang w:val="en-US" w:eastAsia="zh-CN"/>
        </w:rPr>
        <w:t>四</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color w:val="auto"/>
          <w:sz w:val="32"/>
          <w:szCs w:val="32"/>
        </w:rPr>
        <w:t xml:space="preserve"> 攀枝花学院学生社团联合会是由学校团委组建的管理学生社团的组织，在学校党委领导和团委指导下，领导所管理的社团依其章程开展活动。</w:t>
      </w:r>
    </w:p>
    <w:p>
      <w:pPr>
        <w:pageBreakBefore w:val="0"/>
        <w:widowControl w:val="0"/>
        <w:kinsoku/>
        <w:wordWrap/>
        <w:overflowPunct/>
        <w:topLinePunct w:val="0"/>
        <w:bidi w:val="0"/>
        <w:adjustRightIn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第五十</w:t>
      </w:r>
      <w:r>
        <w:rPr>
          <w:rFonts w:hint="eastAsia" w:ascii="仿宋_GB2312" w:hAnsi="仿宋_GB2312" w:eastAsia="仿宋_GB2312" w:cs="仿宋_GB2312"/>
          <w:b/>
          <w:color w:val="auto"/>
          <w:sz w:val="32"/>
          <w:szCs w:val="32"/>
          <w:lang w:val="en-US" w:eastAsia="zh-CN"/>
        </w:rPr>
        <w:t>五</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color w:val="auto"/>
          <w:sz w:val="32"/>
          <w:szCs w:val="32"/>
        </w:rPr>
        <w:t xml:space="preserve"> 学校建立学生代表大会制度，鼓励和支持学生参与学校的民主管理和监督，维护学生和合法权益，对学校工作提出意见或建议。学生代表大会是全校学生的最高权力机构，代表全校最广大学生的意志，维护全校最广大学生的合法权益。在宪法、法律、法规和规章允许的范围内，由学生自治管理，独立开展工作。学生代表由学校全体学生按其章程民主选举产生。学生代表大会的常设机构为学生委员会，在学校党委的领导和学校团委的指导下依其章程开展活动，在学生代表大会闭会期间代为行使职权。学校二级学院设立学生会。</w:t>
      </w:r>
    </w:p>
    <w:p>
      <w:pPr>
        <w:pageBreakBefore w:val="0"/>
        <w:widowControl w:val="0"/>
        <w:kinsoku/>
        <w:wordWrap/>
        <w:overflowPunct/>
        <w:topLinePunct w:val="0"/>
        <w:bidi w:val="0"/>
        <w:adjustRightInd/>
        <w:spacing w:line="560" w:lineRule="exact"/>
        <w:ind w:firstLine="643" w:firstLineChars="200"/>
        <w:textAlignment w:val="auto"/>
        <w:rPr>
          <w:rFonts w:hint="eastAsia" w:ascii="宋体" w:hAnsi="宋体" w:cs="宋体"/>
          <w:color w:val="auto"/>
          <w:sz w:val="28"/>
          <w:szCs w:val="28"/>
        </w:rPr>
      </w:pPr>
      <w:r>
        <w:rPr>
          <w:rFonts w:hint="eastAsia" w:ascii="仿宋_GB2312" w:hAnsi="仿宋_GB2312" w:eastAsia="仿宋_GB2312" w:cs="仿宋_GB2312"/>
          <w:b/>
          <w:color w:val="auto"/>
          <w:sz w:val="32"/>
          <w:szCs w:val="32"/>
        </w:rPr>
        <w:t>第五十</w:t>
      </w:r>
      <w:r>
        <w:rPr>
          <w:rFonts w:hint="eastAsia" w:ascii="仿宋_GB2312" w:hAnsi="仿宋_GB2312" w:eastAsia="仿宋_GB2312" w:cs="仿宋_GB2312"/>
          <w:b/>
          <w:color w:val="auto"/>
          <w:sz w:val="32"/>
          <w:szCs w:val="32"/>
          <w:lang w:val="en-US" w:eastAsia="zh-CN"/>
        </w:rPr>
        <w:t>六</w:t>
      </w:r>
      <w:r>
        <w:rPr>
          <w:rFonts w:hint="eastAsia" w:ascii="仿宋_GB2312" w:hAnsi="仿宋_GB2312" w:eastAsia="仿宋_GB2312" w:cs="仿宋_GB2312"/>
          <w:b/>
          <w:color w:val="auto"/>
          <w:sz w:val="32"/>
          <w:szCs w:val="32"/>
        </w:rPr>
        <w:t xml:space="preserve">条 </w:t>
      </w:r>
      <w:r>
        <w:rPr>
          <w:rFonts w:hint="eastAsia" w:ascii="仿宋_GB2312" w:hAnsi="仿宋_GB2312" w:eastAsia="仿宋_GB2312" w:cs="仿宋_GB2312"/>
          <w:color w:val="auto"/>
          <w:sz w:val="32"/>
          <w:szCs w:val="32"/>
        </w:rPr>
        <w:t>学校支持各民主党派、社会团体依据各自的章程开展活动，充分保障各民主党派、社会团体参与学校民主管理和监督的合法权益。</w:t>
      </w:r>
    </w:p>
    <w:p>
      <w:pPr>
        <w:pageBreakBefore w:val="0"/>
        <w:widowControl w:val="0"/>
        <w:kinsoku/>
        <w:wordWrap/>
        <w:overflowPunct/>
        <w:topLinePunct w:val="0"/>
        <w:bidi w:val="0"/>
        <w:adjustRightIn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学校支持各民主党派成员、无党派人士、社会团体成员和各级人大代表、政协委员、政府参事，参与学校民主决策、民主管理和民主监督，为学校建设与发展建言献策。</w:t>
      </w:r>
    </w:p>
    <w:p>
      <w:pPr>
        <w:pageBreakBefore w:val="0"/>
        <w:widowControl w:val="0"/>
        <w:kinsoku/>
        <w:wordWrap/>
        <w:overflowPunct/>
        <w:topLinePunct w:val="0"/>
        <w:bidi w:val="0"/>
        <w:adjustRightIn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w:t>
      </w:r>
      <w:r>
        <w:rPr>
          <w:rFonts w:hint="eastAsia" w:ascii="仿宋_GB2312" w:hAnsi="仿宋_GB2312" w:eastAsia="仿宋_GB2312" w:cs="仿宋_GB2312"/>
          <w:b/>
          <w:color w:val="auto"/>
          <w:sz w:val="32"/>
          <w:szCs w:val="32"/>
          <w:lang w:val="en-US" w:eastAsia="zh-CN"/>
        </w:rPr>
        <w:t>五十七</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color w:val="auto"/>
          <w:sz w:val="32"/>
          <w:szCs w:val="32"/>
        </w:rPr>
        <w:t xml:space="preserve"> 学校教职工和学生个人可通过各种正当渠道对学校发展提出意见和建议，参与学校民主管理。</w:t>
      </w:r>
    </w:p>
    <w:p>
      <w:pPr>
        <w:pageBreakBefore w:val="0"/>
        <w:widowControl w:val="0"/>
        <w:kinsoku/>
        <w:wordWrap/>
        <w:overflowPunct/>
        <w:topLinePunct w:val="0"/>
        <w:bidi w:val="0"/>
        <w:adjustRightInd/>
        <w:spacing w:line="560" w:lineRule="exact"/>
        <w:ind w:firstLine="643" w:firstLineChars="200"/>
        <w:textAlignment w:val="auto"/>
        <w:rPr>
          <w:rFonts w:hint="default"/>
          <w:color w:val="auto"/>
          <w:lang w:val="en-US" w:eastAsia="zh-CN"/>
        </w:rPr>
      </w:pPr>
      <w:r>
        <w:rPr>
          <w:rFonts w:hint="eastAsia" w:ascii="仿宋_GB2312" w:hAnsi="仿宋_GB2312" w:eastAsia="仿宋_GB2312" w:cs="仿宋_GB2312"/>
          <w:b/>
          <w:color w:val="auto"/>
          <w:sz w:val="32"/>
          <w:szCs w:val="32"/>
        </w:rPr>
        <w:t>第</w:t>
      </w:r>
      <w:r>
        <w:rPr>
          <w:rFonts w:hint="eastAsia" w:ascii="仿宋_GB2312" w:hAnsi="仿宋_GB2312" w:eastAsia="仿宋_GB2312" w:cs="仿宋_GB2312"/>
          <w:b/>
          <w:color w:val="auto"/>
          <w:sz w:val="32"/>
          <w:szCs w:val="32"/>
          <w:lang w:val="en-US" w:eastAsia="zh-CN"/>
        </w:rPr>
        <w:t>五十八</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color w:val="auto"/>
          <w:sz w:val="32"/>
          <w:szCs w:val="32"/>
        </w:rPr>
        <w:t xml:space="preserve">  学校设立监察、审计机构，在学校党委、行政的领导下，开展行政监察和内部审计监督。对学校内部组织机构执行政策法规及规章制度、廉洁从政、落实学校重要工作的效能情况进行监察监督；对学校经济活动行为、执行财经制度和财经纪律情况进行内部审计监督；对违反相关制度规定的单位或个人，提出监察或审计的处理建议。</w:t>
      </w:r>
    </w:p>
    <w:p>
      <w:pPr>
        <w:keepNext/>
        <w:keepLines/>
        <w:pageBreakBefore w:val="0"/>
        <w:widowControl w:val="0"/>
        <w:kinsoku/>
        <w:wordWrap/>
        <w:overflowPunct/>
        <w:topLinePunct w:val="0"/>
        <w:autoSpaceDE/>
        <w:autoSpaceDN/>
        <w:bidi w:val="0"/>
        <w:adjustRightInd/>
        <w:snapToGrid/>
        <w:spacing w:before="313" w:beforeLines="100" w:beforeAutospacing="0" w:after="313" w:afterLines="100" w:afterAutospacing="0" w:line="560" w:lineRule="exact"/>
        <w:jc w:val="center"/>
        <w:textAlignment w:val="auto"/>
        <w:outlineLvl w:val="0"/>
        <w:rPr>
          <w:rFonts w:hint="eastAsia" w:ascii="黑体" w:hAnsi="黑体" w:eastAsia="黑体" w:cs="黑体"/>
          <w:b/>
          <w:bCs/>
          <w:color w:val="auto"/>
          <w:kern w:val="44"/>
          <w:sz w:val="32"/>
          <w:szCs w:val="32"/>
          <w:lang w:val="en-US" w:eastAsia="zh-CN" w:bidi="ar-SA"/>
        </w:rPr>
      </w:pPr>
      <w:bookmarkStart w:id="10" w:name="_Toc1725"/>
      <w:r>
        <w:rPr>
          <w:rFonts w:hint="eastAsia" w:ascii="黑体" w:hAnsi="黑体" w:eastAsia="黑体" w:cs="黑体"/>
          <w:b/>
          <w:bCs/>
          <w:color w:val="auto"/>
          <w:kern w:val="44"/>
          <w:sz w:val="32"/>
          <w:szCs w:val="32"/>
          <w:lang w:val="en-US" w:eastAsia="zh-CN" w:bidi="ar-SA"/>
        </w:rPr>
        <w:t>第五章  教育、教学与科研</w:t>
      </w:r>
      <w:bookmarkEnd w:id="10"/>
    </w:p>
    <w:p>
      <w:pPr>
        <w:pageBreakBefore w:val="0"/>
        <w:widowControl w:val="0"/>
        <w:kinsoku/>
        <w:wordWrap/>
        <w:overflowPunct/>
        <w:topLinePunct w:val="0"/>
        <w:bidi w:val="0"/>
        <w:adjustRightIn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val="en-US" w:eastAsia="zh-CN"/>
        </w:rPr>
        <w:t>五十九</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学校以立德树人为根本任务，</w:t>
      </w:r>
      <w:r>
        <w:rPr>
          <w:rFonts w:hint="eastAsia" w:ascii="仿宋_GB2312" w:hAnsi="仿宋_GB2312" w:eastAsia="仿宋_GB2312" w:cs="仿宋_GB2312"/>
          <w:color w:val="auto"/>
          <w:sz w:val="32"/>
          <w:szCs w:val="32"/>
        </w:rPr>
        <w:t>教育教学是学校办学活动的</w:t>
      </w:r>
      <w:r>
        <w:rPr>
          <w:rFonts w:hint="eastAsia" w:ascii="仿宋_GB2312" w:hAnsi="仿宋_GB2312" w:eastAsia="仿宋_GB2312" w:cs="仿宋_GB2312"/>
          <w:color w:val="auto"/>
          <w:sz w:val="32"/>
          <w:szCs w:val="32"/>
          <w:lang w:val="en-US" w:eastAsia="zh-CN"/>
        </w:rPr>
        <w:t>中心工作</w:t>
      </w:r>
      <w:r>
        <w:rPr>
          <w:rFonts w:hint="eastAsia" w:ascii="仿宋_GB2312" w:hAnsi="仿宋_GB2312" w:eastAsia="仿宋_GB2312" w:cs="仿宋_GB2312"/>
          <w:color w:val="auto"/>
          <w:sz w:val="32"/>
          <w:szCs w:val="32"/>
        </w:rPr>
        <w:t>。学校坚持“立德树人、自律为基、应用为先、增量一流”的办学理念，着眼</w:t>
      </w:r>
      <w:r>
        <w:rPr>
          <w:rFonts w:hint="eastAsia" w:ascii="仿宋_GB2312" w:hAnsi="仿宋_GB2312" w:eastAsia="仿宋_GB2312" w:cs="仿宋_GB2312"/>
          <w:color w:val="auto"/>
          <w:sz w:val="32"/>
          <w:szCs w:val="32"/>
          <w:lang w:val="en-US" w:eastAsia="zh-CN"/>
        </w:rPr>
        <w:t>国家和区域</w:t>
      </w:r>
      <w:r>
        <w:rPr>
          <w:rFonts w:hint="eastAsia" w:ascii="仿宋_GB2312" w:hAnsi="仿宋_GB2312" w:eastAsia="仿宋_GB2312" w:cs="仿宋_GB2312"/>
          <w:color w:val="auto"/>
          <w:sz w:val="32"/>
          <w:szCs w:val="32"/>
        </w:rPr>
        <w:t>经济社会发展需要，致力于培养德智体美劳全面发展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艰苦奋斗、自律自强，具有创新精神、创业意识和职业能力的应用型人才。</w:t>
      </w:r>
    </w:p>
    <w:p>
      <w:pPr>
        <w:pageBreakBefore w:val="0"/>
        <w:widowControl w:val="0"/>
        <w:kinsoku/>
        <w:wordWrap/>
        <w:overflowPunct/>
        <w:topLinePunct w:val="0"/>
        <w:bidi w:val="0"/>
        <w:adjustRightInd/>
        <w:snapToGrid w:val="0"/>
        <w:spacing w:line="560"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b/>
          <w:bCs/>
          <w:color w:val="auto"/>
          <w:sz w:val="32"/>
          <w:szCs w:val="32"/>
          <w:lang w:val="en-US" w:eastAsia="zh-CN"/>
        </w:rPr>
        <w:t>第</w:t>
      </w:r>
      <w:r>
        <w:rPr>
          <w:rFonts w:hint="eastAsia" w:ascii="仿宋_GB2312" w:hAnsi="仿宋_GB2312" w:eastAsia="仿宋_GB2312" w:cs="仿宋_GB2312"/>
          <w:b/>
          <w:bCs/>
          <w:color w:val="auto"/>
          <w:sz w:val="32"/>
          <w:szCs w:val="32"/>
          <w:lang w:val="en-US" w:eastAsia="zh-CN"/>
        </w:rPr>
        <w:t>六十</w:t>
      </w:r>
      <w:r>
        <w:rPr>
          <w:rFonts w:hint="default" w:ascii="仿宋_GB2312" w:hAnsi="仿宋_GB2312" w:eastAsia="仿宋_GB2312" w:cs="仿宋_GB2312"/>
          <w:b/>
          <w:bCs/>
          <w:color w:val="auto"/>
          <w:sz w:val="32"/>
          <w:szCs w:val="32"/>
          <w:lang w:val="en-US" w:eastAsia="zh-CN"/>
        </w:rPr>
        <w:t>条</w:t>
      </w:r>
      <w:r>
        <w:rPr>
          <w:rFonts w:hint="eastAsia" w:ascii="仿宋_GB2312" w:hAnsi="仿宋_GB2312" w:eastAsia="仿宋_GB2312" w:cs="仿宋_GB2312"/>
          <w:color w:val="auto"/>
          <w:sz w:val="32"/>
          <w:szCs w:val="32"/>
          <w:lang w:val="en-US" w:eastAsia="zh-CN"/>
        </w:rPr>
        <w:t xml:space="preserve"> </w:t>
      </w:r>
      <w:r>
        <w:rPr>
          <w:rFonts w:hint="default" w:ascii="仿宋_GB2312" w:hAnsi="仿宋_GB2312" w:eastAsia="仿宋_GB2312" w:cs="仿宋_GB2312"/>
          <w:color w:val="auto"/>
          <w:sz w:val="32"/>
          <w:szCs w:val="32"/>
          <w:lang w:val="en-US" w:eastAsia="zh-CN"/>
        </w:rPr>
        <w:t>学校坚持将“自律攀大人”文化品牌打造作为落实立德树人根本任务的核心机制，</w:t>
      </w:r>
      <w:r>
        <w:rPr>
          <w:rFonts w:hint="eastAsia" w:ascii="仿宋_GB2312" w:hAnsi="仿宋_GB2312" w:eastAsia="仿宋_GB2312" w:cs="仿宋_GB2312"/>
          <w:color w:val="auto"/>
          <w:sz w:val="32"/>
          <w:szCs w:val="32"/>
          <w:lang w:val="en-US" w:eastAsia="zh-CN"/>
        </w:rPr>
        <w:t>深入推进产教融合，</w:t>
      </w:r>
      <w:r>
        <w:rPr>
          <w:rFonts w:hint="default" w:ascii="仿宋_GB2312" w:hAnsi="仿宋_GB2312" w:eastAsia="仿宋_GB2312" w:cs="仿宋_GB2312"/>
          <w:color w:val="auto"/>
          <w:sz w:val="32"/>
          <w:szCs w:val="32"/>
          <w:lang w:val="en-US" w:eastAsia="zh-CN"/>
        </w:rPr>
        <w:t>以人才培养“过程一流”</w:t>
      </w:r>
      <w:r>
        <w:rPr>
          <w:rFonts w:hint="eastAsia" w:ascii="仿宋_GB2312" w:hAnsi="仿宋_GB2312" w:eastAsia="仿宋_GB2312" w:cs="仿宋_GB2312"/>
          <w:color w:val="auto"/>
          <w:sz w:val="32"/>
          <w:szCs w:val="32"/>
          <w:lang w:val="en-US" w:eastAsia="zh-CN"/>
        </w:rPr>
        <w:t>达</w:t>
      </w:r>
      <w:r>
        <w:rPr>
          <w:rFonts w:hint="default" w:ascii="仿宋_GB2312" w:hAnsi="仿宋_GB2312" w:eastAsia="仿宋_GB2312" w:cs="仿宋_GB2312"/>
          <w:color w:val="auto"/>
          <w:sz w:val="32"/>
          <w:szCs w:val="32"/>
          <w:lang w:val="en-US" w:eastAsia="zh-CN"/>
        </w:rPr>
        <w:t>成学生素质提升“增量一流”，保证以人才培养为中心的各项任务完成。</w:t>
      </w:r>
    </w:p>
    <w:p>
      <w:pPr>
        <w:pageBreakBefore w:val="0"/>
        <w:widowControl w:val="0"/>
        <w:kinsoku/>
        <w:wordWrap/>
        <w:overflowPunct/>
        <w:topLinePunct w:val="0"/>
        <w:bidi w:val="0"/>
        <w:adjustRightInd/>
        <w:snapToGrid w:val="0"/>
        <w:spacing w:line="560"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b/>
          <w:bCs/>
          <w:color w:val="auto"/>
          <w:sz w:val="32"/>
          <w:szCs w:val="32"/>
          <w:lang w:val="en-US" w:eastAsia="zh-CN"/>
        </w:rPr>
        <w:t>第</w:t>
      </w:r>
      <w:r>
        <w:rPr>
          <w:rFonts w:hint="eastAsia" w:ascii="仿宋_GB2312" w:hAnsi="仿宋_GB2312" w:eastAsia="仿宋_GB2312" w:cs="仿宋_GB2312"/>
          <w:b/>
          <w:bCs/>
          <w:color w:val="auto"/>
          <w:sz w:val="32"/>
          <w:szCs w:val="32"/>
          <w:lang w:val="en-US" w:eastAsia="zh-CN"/>
        </w:rPr>
        <w:t>六十一</w:t>
      </w:r>
      <w:r>
        <w:rPr>
          <w:rFonts w:hint="default" w:ascii="仿宋_GB2312" w:hAnsi="仿宋_GB2312" w:eastAsia="仿宋_GB2312" w:cs="仿宋_GB2312"/>
          <w:b/>
          <w:bCs/>
          <w:color w:val="auto"/>
          <w:sz w:val="32"/>
          <w:szCs w:val="32"/>
          <w:lang w:val="en-US" w:eastAsia="zh-CN"/>
        </w:rPr>
        <w:t>条</w:t>
      </w:r>
      <w:r>
        <w:rPr>
          <w:rFonts w:hint="eastAsia" w:ascii="仿宋_GB2312" w:hAnsi="仿宋_GB2312" w:eastAsia="仿宋_GB2312" w:cs="仿宋_GB2312"/>
          <w:color w:val="auto"/>
          <w:sz w:val="32"/>
          <w:szCs w:val="32"/>
          <w:lang w:val="en-US" w:eastAsia="zh-CN"/>
        </w:rPr>
        <w:t xml:space="preserve"> </w:t>
      </w:r>
      <w:r>
        <w:rPr>
          <w:rFonts w:hint="default" w:ascii="仿宋_GB2312" w:hAnsi="仿宋_GB2312" w:eastAsia="仿宋_GB2312" w:cs="仿宋_GB2312"/>
          <w:color w:val="auto"/>
          <w:sz w:val="32"/>
          <w:szCs w:val="32"/>
          <w:lang w:val="en-US" w:eastAsia="zh-CN"/>
        </w:rPr>
        <w:t>学校根据社会需求和办学实际，自主调整院系设置和专业结构，不断深化教育教学改革，妥善处理规模、结构、质量、效益之间的关系，促进学校全面、协调、可持续发展。</w:t>
      </w:r>
    </w:p>
    <w:p>
      <w:pPr>
        <w:pageBreakBefore w:val="0"/>
        <w:widowControl w:val="0"/>
        <w:kinsoku/>
        <w:wordWrap/>
        <w:overflowPunct/>
        <w:topLinePunct w:val="0"/>
        <w:bidi w:val="0"/>
        <w:adjustRightInd/>
        <w:snapToGrid w:val="0"/>
        <w:spacing w:line="560"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b/>
          <w:bCs/>
          <w:color w:val="auto"/>
          <w:sz w:val="32"/>
          <w:szCs w:val="32"/>
          <w:lang w:val="en-US" w:eastAsia="zh-CN"/>
        </w:rPr>
        <w:t>第</w:t>
      </w:r>
      <w:r>
        <w:rPr>
          <w:rFonts w:hint="eastAsia" w:ascii="仿宋_GB2312" w:hAnsi="仿宋_GB2312" w:eastAsia="仿宋_GB2312" w:cs="仿宋_GB2312"/>
          <w:b/>
          <w:bCs/>
          <w:color w:val="auto"/>
          <w:sz w:val="32"/>
          <w:szCs w:val="32"/>
          <w:lang w:val="en-US" w:eastAsia="zh-CN"/>
        </w:rPr>
        <w:t>六</w:t>
      </w:r>
      <w:r>
        <w:rPr>
          <w:rFonts w:hint="default" w:ascii="仿宋_GB2312" w:hAnsi="仿宋_GB2312" w:eastAsia="仿宋_GB2312" w:cs="仿宋_GB2312"/>
          <w:b/>
          <w:bCs/>
          <w:color w:val="auto"/>
          <w:sz w:val="32"/>
          <w:szCs w:val="32"/>
          <w:lang w:val="en-US" w:eastAsia="zh-CN"/>
        </w:rPr>
        <w:t>十</w:t>
      </w:r>
      <w:r>
        <w:rPr>
          <w:rFonts w:hint="eastAsia" w:ascii="仿宋_GB2312" w:hAnsi="仿宋_GB2312" w:eastAsia="仿宋_GB2312" w:cs="仿宋_GB2312"/>
          <w:b/>
          <w:bCs/>
          <w:color w:val="auto"/>
          <w:sz w:val="32"/>
          <w:szCs w:val="32"/>
          <w:lang w:val="en-US" w:eastAsia="zh-CN"/>
        </w:rPr>
        <w:t>二</w:t>
      </w:r>
      <w:r>
        <w:rPr>
          <w:rFonts w:hint="default" w:ascii="仿宋_GB2312" w:hAnsi="仿宋_GB2312" w:eastAsia="仿宋_GB2312" w:cs="仿宋_GB2312"/>
          <w:b/>
          <w:bCs/>
          <w:color w:val="auto"/>
          <w:sz w:val="32"/>
          <w:szCs w:val="32"/>
          <w:lang w:val="en-US" w:eastAsia="zh-CN"/>
        </w:rPr>
        <w:t>条</w:t>
      </w:r>
      <w:r>
        <w:rPr>
          <w:rFonts w:hint="eastAsia" w:ascii="仿宋_GB2312" w:hAnsi="仿宋_GB2312" w:eastAsia="仿宋_GB2312" w:cs="仿宋_GB2312"/>
          <w:color w:val="auto"/>
          <w:sz w:val="32"/>
          <w:szCs w:val="32"/>
          <w:lang w:val="en-US" w:eastAsia="zh-CN"/>
        </w:rPr>
        <w:t xml:space="preserve"> </w:t>
      </w:r>
      <w:r>
        <w:rPr>
          <w:rFonts w:hint="default" w:ascii="仿宋_GB2312" w:hAnsi="仿宋_GB2312" w:eastAsia="仿宋_GB2312" w:cs="仿宋_GB2312"/>
          <w:color w:val="auto"/>
          <w:sz w:val="32"/>
          <w:szCs w:val="32"/>
          <w:lang w:val="en-US" w:eastAsia="zh-CN"/>
        </w:rPr>
        <w:t>学校遵循国家招生政策，根据经济社会发展需要、办学条件和核定的办学规模，编制和调整招生方案，按照公平、公正、公开和择优的原则开展招生活动，依法自主选拔学生，自主调节系科招生比例，接受教育行政部门和社会的监督。</w:t>
      </w:r>
    </w:p>
    <w:p>
      <w:pPr>
        <w:pageBreakBefore w:val="0"/>
        <w:widowControl w:val="0"/>
        <w:kinsoku/>
        <w:wordWrap/>
        <w:overflowPunct/>
        <w:topLinePunct w:val="0"/>
        <w:bidi w:val="0"/>
        <w:adjustRightInd/>
        <w:snapToGrid w:val="0"/>
        <w:spacing w:line="560"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b/>
          <w:bCs/>
          <w:color w:val="auto"/>
          <w:sz w:val="32"/>
          <w:szCs w:val="32"/>
          <w:lang w:val="en-US" w:eastAsia="zh-CN"/>
        </w:rPr>
        <w:t>第</w:t>
      </w:r>
      <w:r>
        <w:rPr>
          <w:rFonts w:hint="eastAsia" w:ascii="仿宋_GB2312" w:hAnsi="仿宋_GB2312" w:eastAsia="仿宋_GB2312" w:cs="仿宋_GB2312"/>
          <w:b/>
          <w:bCs/>
          <w:color w:val="auto"/>
          <w:sz w:val="32"/>
          <w:szCs w:val="32"/>
          <w:lang w:val="en-US" w:eastAsia="zh-CN"/>
        </w:rPr>
        <w:t>六十三</w:t>
      </w:r>
      <w:r>
        <w:rPr>
          <w:rFonts w:hint="default" w:ascii="仿宋_GB2312" w:hAnsi="仿宋_GB2312" w:eastAsia="仿宋_GB2312" w:cs="仿宋_GB2312"/>
          <w:b/>
          <w:bCs/>
          <w:color w:val="auto"/>
          <w:sz w:val="32"/>
          <w:szCs w:val="32"/>
          <w:lang w:val="en-US" w:eastAsia="zh-CN"/>
        </w:rPr>
        <w:t>条</w:t>
      </w:r>
      <w:r>
        <w:rPr>
          <w:rFonts w:hint="default" w:ascii="仿宋_GB2312" w:hAnsi="仿宋_GB2312" w:eastAsia="仿宋_GB2312" w:cs="仿宋_GB2312"/>
          <w:color w:val="auto"/>
          <w:sz w:val="32"/>
          <w:szCs w:val="32"/>
          <w:lang w:val="en-US" w:eastAsia="zh-CN"/>
        </w:rPr>
        <w:t xml:space="preserve"> 学校根据人才培养目标与质量标准，组织实施教学活动，通过课堂教学、各类实习、生产劳动、毕业论文（设计）等环节与渠道，加强对学生的培养与教育；建立教育教学各环节质量标准和检查、评估办法，健全教学质量保障体系；建立教学质量自我评价机制，定期开展学科、专业和课程等教学工作评估；主动参加国家或行业组织的教学工作整体评估和各类专项评估。</w:t>
      </w:r>
    </w:p>
    <w:p>
      <w:pPr>
        <w:pageBreakBefore w:val="0"/>
        <w:widowControl w:val="0"/>
        <w:kinsoku/>
        <w:wordWrap/>
        <w:overflowPunct/>
        <w:topLinePunct w:val="0"/>
        <w:bidi w:val="0"/>
        <w:adjustRightInd/>
        <w:snapToGrid w:val="0"/>
        <w:spacing w:line="560" w:lineRule="exact"/>
        <w:ind w:firstLine="643" w:firstLineChars="200"/>
        <w:textAlignment w:val="auto"/>
        <w:rPr>
          <w:rFonts w:hint="default"/>
          <w:color w:val="auto"/>
          <w:lang w:val="en-US" w:eastAsia="zh-CN"/>
        </w:rPr>
      </w:pPr>
      <w:r>
        <w:rPr>
          <w:rFonts w:hint="eastAsia" w:ascii="仿宋_GB2312" w:hAnsi="仿宋_GB2312" w:eastAsia="仿宋_GB2312" w:cs="仿宋_GB2312"/>
          <w:b/>
          <w:bCs/>
          <w:color w:val="auto"/>
          <w:sz w:val="32"/>
          <w:szCs w:val="32"/>
          <w:lang w:val="en-US" w:eastAsia="zh-CN"/>
        </w:rPr>
        <w:t>第六十四条</w:t>
      </w:r>
      <w:r>
        <w:rPr>
          <w:rFonts w:hint="eastAsia" w:ascii="仿宋_GB2312" w:hAnsi="仿宋_GB2312" w:eastAsia="仿宋_GB2312" w:cs="仿宋_GB2312"/>
          <w:color w:val="auto"/>
          <w:sz w:val="32"/>
          <w:szCs w:val="32"/>
          <w:lang w:val="en-US" w:eastAsia="zh-CN"/>
        </w:rPr>
        <w:t xml:space="preserve"> </w:t>
      </w:r>
      <w:r>
        <w:rPr>
          <w:rFonts w:hint="default" w:ascii="仿宋_GB2312" w:hAnsi="仿宋_GB2312" w:eastAsia="仿宋_GB2312" w:cs="仿宋_GB2312"/>
          <w:color w:val="auto"/>
          <w:sz w:val="32"/>
          <w:szCs w:val="32"/>
          <w:lang w:val="en-US" w:eastAsia="zh-CN"/>
        </w:rPr>
        <w:t>学校坚持“三全育人”“五育并举”，致力于构建具有学校特色的“十大育人体系”，不断提高教育教学水平和人才培养质量。</w:t>
      </w:r>
    </w:p>
    <w:p>
      <w:pPr>
        <w:pageBreakBefore w:val="0"/>
        <w:widowControl w:val="0"/>
        <w:kinsoku/>
        <w:wordWrap/>
        <w:overflowPunct/>
        <w:topLinePunct w:val="0"/>
        <w:bidi w:val="0"/>
        <w:adjustRightInd/>
        <w:snapToGrid w:val="0"/>
        <w:spacing w:line="560"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b/>
          <w:bCs/>
          <w:color w:val="auto"/>
          <w:sz w:val="32"/>
          <w:szCs w:val="32"/>
          <w:lang w:val="en-US" w:eastAsia="zh-CN"/>
        </w:rPr>
        <w:t>第</w:t>
      </w:r>
      <w:r>
        <w:rPr>
          <w:rFonts w:hint="eastAsia" w:ascii="仿宋_GB2312" w:hAnsi="仿宋_GB2312" w:eastAsia="仿宋_GB2312" w:cs="仿宋_GB2312"/>
          <w:b/>
          <w:bCs/>
          <w:color w:val="auto"/>
          <w:sz w:val="32"/>
          <w:szCs w:val="32"/>
          <w:lang w:val="en-US" w:eastAsia="zh-CN"/>
        </w:rPr>
        <w:t>六十五</w:t>
      </w:r>
      <w:r>
        <w:rPr>
          <w:rFonts w:hint="default" w:ascii="仿宋_GB2312" w:hAnsi="仿宋_GB2312" w:eastAsia="仿宋_GB2312" w:cs="仿宋_GB2312"/>
          <w:b/>
          <w:bCs/>
          <w:color w:val="auto"/>
          <w:sz w:val="32"/>
          <w:szCs w:val="32"/>
          <w:lang w:val="en-US" w:eastAsia="zh-CN"/>
        </w:rPr>
        <w:t>条</w:t>
      </w:r>
      <w:r>
        <w:rPr>
          <w:rFonts w:hint="eastAsia" w:ascii="仿宋_GB2312" w:hAnsi="仿宋_GB2312" w:eastAsia="仿宋_GB2312" w:cs="仿宋_GB2312"/>
          <w:color w:val="auto"/>
          <w:sz w:val="32"/>
          <w:szCs w:val="32"/>
          <w:lang w:val="en-US" w:eastAsia="zh-CN"/>
        </w:rPr>
        <w:t xml:space="preserve"> </w:t>
      </w:r>
      <w:r>
        <w:rPr>
          <w:rFonts w:hint="default" w:ascii="仿宋_GB2312" w:hAnsi="仿宋_GB2312" w:eastAsia="仿宋_GB2312" w:cs="仿宋_GB2312"/>
          <w:color w:val="auto"/>
          <w:sz w:val="32"/>
          <w:szCs w:val="32"/>
          <w:lang w:val="en-US" w:eastAsia="zh-CN"/>
        </w:rPr>
        <w:t>学校执行国家学业证书制度，制定学业证书颁发条件，根据条件颁发相应的学业证书；学校执行国家学位制度，对符合学士、硕士授予条件的学生，授予相应的学位。</w:t>
      </w:r>
    </w:p>
    <w:p>
      <w:pPr>
        <w:pageBreakBefore w:val="0"/>
        <w:widowControl w:val="0"/>
        <w:kinsoku/>
        <w:wordWrap/>
        <w:overflowPunct/>
        <w:topLinePunct w:val="0"/>
        <w:bidi w:val="0"/>
        <w:adjustRightInd/>
        <w:snapToGrid w:val="0"/>
        <w:spacing w:line="560"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b/>
          <w:bCs/>
          <w:color w:val="auto"/>
          <w:sz w:val="32"/>
          <w:szCs w:val="32"/>
          <w:lang w:val="en-US" w:eastAsia="zh-CN"/>
        </w:rPr>
        <w:t>第</w:t>
      </w:r>
      <w:r>
        <w:rPr>
          <w:rFonts w:hint="eastAsia" w:ascii="仿宋_GB2312" w:hAnsi="仿宋_GB2312" w:eastAsia="仿宋_GB2312" w:cs="仿宋_GB2312"/>
          <w:b/>
          <w:bCs/>
          <w:color w:val="auto"/>
          <w:sz w:val="32"/>
          <w:szCs w:val="32"/>
          <w:lang w:val="en-US" w:eastAsia="zh-CN"/>
        </w:rPr>
        <w:t>六十六</w:t>
      </w:r>
      <w:r>
        <w:rPr>
          <w:rFonts w:hint="default" w:ascii="仿宋_GB2312" w:hAnsi="仿宋_GB2312" w:eastAsia="仿宋_GB2312" w:cs="仿宋_GB2312"/>
          <w:b/>
          <w:bCs/>
          <w:color w:val="auto"/>
          <w:sz w:val="32"/>
          <w:szCs w:val="32"/>
          <w:lang w:val="en-US" w:eastAsia="zh-CN"/>
        </w:rPr>
        <w:t>条</w:t>
      </w:r>
      <w:r>
        <w:rPr>
          <w:rFonts w:hint="eastAsia" w:ascii="仿宋_GB2312" w:hAnsi="仿宋_GB2312" w:eastAsia="仿宋_GB2312" w:cs="仿宋_GB2312"/>
          <w:color w:val="auto"/>
          <w:sz w:val="32"/>
          <w:szCs w:val="32"/>
          <w:lang w:val="en-US" w:eastAsia="zh-CN"/>
        </w:rPr>
        <w:t xml:space="preserve"> </w:t>
      </w:r>
      <w:r>
        <w:rPr>
          <w:rFonts w:hint="default" w:ascii="仿宋_GB2312" w:hAnsi="仿宋_GB2312" w:eastAsia="仿宋_GB2312" w:cs="仿宋_GB2312"/>
          <w:color w:val="auto"/>
          <w:sz w:val="32"/>
          <w:szCs w:val="32"/>
          <w:lang w:val="en-US" w:eastAsia="zh-CN"/>
        </w:rPr>
        <w:t>学校设立学位评定委员会，按照国家相关法律法规和学校管理规章开展学位授予相关工作。</w:t>
      </w:r>
    </w:p>
    <w:p>
      <w:pPr>
        <w:pageBreakBefore w:val="0"/>
        <w:widowControl w:val="0"/>
        <w:kinsoku/>
        <w:wordWrap/>
        <w:overflowPunct/>
        <w:topLinePunct w:val="0"/>
        <w:bidi w:val="0"/>
        <w:adjustRightInd/>
        <w:snapToGrid w:val="0"/>
        <w:spacing w:line="56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学位评定委员会的主要职责是：</w:t>
      </w:r>
    </w:p>
    <w:p>
      <w:pPr>
        <w:pageBreakBefore w:val="0"/>
        <w:widowControl w:val="0"/>
        <w:kinsoku/>
        <w:wordWrap/>
        <w:overflowPunct/>
        <w:topLinePunct w:val="0"/>
        <w:bidi w:val="0"/>
        <w:adjustRightInd/>
        <w:snapToGrid w:val="0"/>
        <w:spacing w:line="56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（一）审议学位授予标准及细则，学位教育招生标准、培养方案及授位标准；</w:t>
      </w:r>
    </w:p>
    <w:p>
      <w:pPr>
        <w:pageBreakBefore w:val="0"/>
        <w:widowControl w:val="0"/>
        <w:kinsoku/>
        <w:wordWrap/>
        <w:overflowPunct/>
        <w:topLinePunct w:val="0"/>
        <w:bidi w:val="0"/>
        <w:adjustRightInd/>
        <w:snapToGrid w:val="0"/>
        <w:spacing w:line="56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（二）审查分委员会提出的授予和不授予学士、硕士学位学生名单；</w:t>
      </w:r>
    </w:p>
    <w:p>
      <w:pPr>
        <w:pageBreakBefore w:val="0"/>
        <w:widowControl w:val="0"/>
        <w:kinsoku/>
        <w:wordWrap/>
        <w:overflowPunct/>
        <w:topLinePunct w:val="0"/>
        <w:bidi w:val="0"/>
        <w:adjustRightInd/>
        <w:snapToGrid w:val="0"/>
        <w:spacing w:line="56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（三）作出授予或不授予学士、硕士学位的决定；</w:t>
      </w:r>
    </w:p>
    <w:p>
      <w:pPr>
        <w:pageBreakBefore w:val="0"/>
        <w:widowControl w:val="0"/>
        <w:kinsoku/>
        <w:wordWrap/>
        <w:overflowPunct/>
        <w:topLinePunct w:val="0"/>
        <w:bidi w:val="0"/>
        <w:adjustRightInd/>
        <w:snapToGrid w:val="0"/>
        <w:spacing w:line="56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（四）对因违反规定而授予学位的作出撤销决定；</w:t>
      </w:r>
    </w:p>
    <w:p>
      <w:pPr>
        <w:pageBreakBefore w:val="0"/>
        <w:widowControl w:val="0"/>
        <w:kinsoku/>
        <w:wordWrap/>
        <w:overflowPunct/>
        <w:topLinePunct w:val="0"/>
        <w:bidi w:val="0"/>
        <w:adjustRightInd/>
        <w:snapToGrid w:val="0"/>
        <w:spacing w:line="56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（五）对学位授予争议进行裁决；</w:t>
      </w:r>
    </w:p>
    <w:p>
      <w:pPr>
        <w:pageBreakBefore w:val="0"/>
        <w:widowControl w:val="0"/>
        <w:kinsoku/>
        <w:wordWrap/>
        <w:overflowPunct/>
        <w:topLinePunct w:val="0"/>
        <w:bidi w:val="0"/>
        <w:adjustRightInd/>
        <w:snapToGrid w:val="0"/>
        <w:spacing w:line="56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（六）审议教师招收和指导研究生资格标准；</w:t>
      </w:r>
    </w:p>
    <w:p>
      <w:pPr>
        <w:pageBreakBefore w:val="0"/>
        <w:widowControl w:val="0"/>
        <w:kinsoku/>
        <w:wordWrap/>
        <w:overflowPunct/>
        <w:topLinePunct w:val="0"/>
        <w:bidi w:val="0"/>
        <w:adjustRightInd/>
        <w:snapToGrid w:val="0"/>
        <w:spacing w:line="56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（七）审议学位点新增调整方案；</w:t>
      </w:r>
    </w:p>
    <w:p>
      <w:pPr>
        <w:pageBreakBefore w:val="0"/>
        <w:widowControl w:val="0"/>
        <w:kinsoku/>
        <w:wordWrap/>
        <w:overflowPunct/>
        <w:topLinePunct w:val="0"/>
        <w:bidi w:val="0"/>
        <w:adjustRightInd/>
        <w:snapToGrid w:val="0"/>
        <w:spacing w:line="56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（八）其他学校认为需要学位评定委员会处理的事项。</w:t>
      </w:r>
    </w:p>
    <w:p>
      <w:pPr>
        <w:pageBreakBefore w:val="0"/>
        <w:widowControl w:val="0"/>
        <w:kinsoku/>
        <w:wordWrap/>
        <w:overflowPunct/>
        <w:topLinePunct w:val="0"/>
        <w:bidi w:val="0"/>
        <w:adjustRightInd/>
        <w:snapToGrid w:val="0"/>
        <w:spacing w:line="56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二级学院设立</w:t>
      </w:r>
      <w:r>
        <w:rPr>
          <w:rFonts w:hint="default" w:ascii="仿宋_GB2312" w:hAnsi="仿宋_GB2312" w:eastAsia="仿宋_GB2312" w:cs="仿宋_GB2312"/>
          <w:color w:val="auto"/>
          <w:sz w:val="32"/>
          <w:szCs w:val="32"/>
          <w:lang w:val="en-US" w:eastAsia="zh-CN"/>
        </w:rPr>
        <w:t>学位评定分委员会</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按照学校有关规定工作，并向学校学位评定委员会报告工作。</w:t>
      </w:r>
    </w:p>
    <w:p>
      <w:pPr>
        <w:pageBreakBefore w:val="0"/>
        <w:widowControl w:val="0"/>
        <w:kinsoku/>
        <w:wordWrap/>
        <w:overflowPunct/>
        <w:topLinePunct w:val="0"/>
        <w:bidi w:val="0"/>
        <w:adjustRightInd/>
        <w:snapToGrid w:val="0"/>
        <w:spacing w:line="560"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b/>
          <w:bCs/>
          <w:color w:val="auto"/>
          <w:sz w:val="32"/>
          <w:szCs w:val="32"/>
          <w:lang w:val="en-US" w:eastAsia="zh-CN"/>
        </w:rPr>
        <w:t>第</w:t>
      </w:r>
      <w:r>
        <w:rPr>
          <w:rFonts w:hint="eastAsia" w:ascii="仿宋_GB2312" w:hAnsi="仿宋_GB2312" w:eastAsia="仿宋_GB2312" w:cs="仿宋_GB2312"/>
          <w:b/>
          <w:bCs/>
          <w:color w:val="auto"/>
          <w:sz w:val="32"/>
          <w:szCs w:val="32"/>
          <w:lang w:val="en-US" w:eastAsia="zh-CN"/>
        </w:rPr>
        <w:t>六十七条</w:t>
      </w:r>
      <w:r>
        <w:rPr>
          <w:rFonts w:hint="default" w:ascii="仿宋_GB2312" w:hAnsi="仿宋_GB2312" w:eastAsia="仿宋_GB2312" w:cs="仿宋_GB2312"/>
          <w:color w:val="auto"/>
          <w:sz w:val="32"/>
          <w:szCs w:val="32"/>
          <w:lang w:val="en-US" w:eastAsia="zh-CN"/>
        </w:rPr>
        <w:t xml:space="preserve"> 学校设立教学指导委员会</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教学指导委员会是负责审议、指导教学与教学改革工作的咨询机构。</w:t>
      </w:r>
    </w:p>
    <w:p>
      <w:pPr>
        <w:pageBreakBefore w:val="0"/>
        <w:widowControl w:val="0"/>
        <w:kinsoku/>
        <w:wordWrap/>
        <w:overflowPunct/>
        <w:topLinePunct w:val="0"/>
        <w:bidi w:val="0"/>
        <w:adjustRightInd/>
        <w:snapToGrid w:val="0"/>
        <w:spacing w:line="56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教学指导委</w:t>
      </w:r>
      <w:r>
        <w:rPr>
          <w:rFonts w:hint="default" w:ascii="仿宋_GB2312" w:hAnsi="仿宋_GB2312" w:eastAsia="仿宋_GB2312" w:cs="仿宋_GB2312"/>
          <w:strike w:val="0"/>
          <w:dstrike w:val="0"/>
          <w:color w:val="auto"/>
          <w:sz w:val="32"/>
          <w:szCs w:val="32"/>
          <w:highlight w:val="none"/>
          <w:lang w:val="en-US" w:eastAsia="zh-CN"/>
        </w:rPr>
        <w:t>员</w:t>
      </w:r>
      <w:r>
        <w:rPr>
          <w:rFonts w:hint="eastAsia" w:ascii="仿宋_GB2312" w:hAnsi="仿宋_GB2312" w:eastAsia="仿宋_GB2312" w:cs="仿宋_GB2312"/>
          <w:strike w:val="0"/>
          <w:dstrike w:val="0"/>
          <w:color w:val="auto"/>
          <w:sz w:val="32"/>
          <w:szCs w:val="32"/>
          <w:highlight w:val="none"/>
          <w:lang w:val="en-US" w:eastAsia="zh-CN"/>
        </w:rPr>
        <w:t>会</w:t>
      </w:r>
      <w:r>
        <w:rPr>
          <w:rFonts w:hint="default" w:ascii="仿宋_GB2312" w:hAnsi="仿宋_GB2312" w:eastAsia="仿宋_GB2312" w:cs="仿宋_GB2312"/>
          <w:color w:val="auto"/>
          <w:sz w:val="32"/>
          <w:szCs w:val="32"/>
          <w:lang w:val="en-US" w:eastAsia="zh-CN"/>
        </w:rPr>
        <w:t>的主要职责是：</w:t>
      </w:r>
    </w:p>
    <w:p>
      <w:pPr>
        <w:pageBreakBefore w:val="0"/>
        <w:widowControl w:val="0"/>
        <w:kinsoku/>
        <w:wordWrap/>
        <w:overflowPunct/>
        <w:topLinePunct w:val="0"/>
        <w:bidi w:val="0"/>
        <w:adjustRightInd/>
        <w:snapToGrid w:val="0"/>
        <w:spacing w:line="56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（一）根据需要提出制（修）订各专业人才培养方案和课程教学大纲的建议，审议制（修）订的原则意见和要求并监督实施；</w:t>
      </w:r>
    </w:p>
    <w:p>
      <w:pPr>
        <w:pageBreakBefore w:val="0"/>
        <w:widowControl w:val="0"/>
        <w:kinsoku/>
        <w:wordWrap/>
        <w:overflowPunct/>
        <w:topLinePunct w:val="0"/>
        <w:bidi w:val="0"/>
        <w:adjustRightInd/>
        <w:snapToGrid w:val="0"/>
        <w:spacing w:line="56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（二）评议教师教学质量及考核办法；</w:t>
      </w:r>
    </w:p>
    <w:p>
      <w:pPr>
        <w:pageBreakBefore w:val="0"/>
        <w:widowControl w:val="0"/>
        <w:kinsoku/>
        <w:wordWrap/>
        <w:overflowPunct/>
        <w:topLinePunct w:val="0"/>
        <w:bidi w:val="0"/>
        <w:adjustRightInd/>
        <w:snapToGrid w:val="0"/>
        <w:spacing w:line="56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（三）审议教学管理制度和措施，对完善教学管理体制、加强教风和学风建设等提出具体意见和建议；</w:t>
      </w:r>
    </w:p>
    <w:p>
      <w:pPr>
        <w:pageBreakBefore w:val="0"/>
        <w:widowControl w:val="0"/>
        <w:kinsoku/>
        <w:wordWrap/>
        <w:overflowPunct/>
        <w:topLinePunct w:val="0"/>
        <w:bidi w:val="0"/>
        <w:adjustRightInd/>
        <w:snapToGrid w:val="0"/>
        <w:spacing w:line="56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（四）审议、指导课程建设规划及实施计划，评选精品课程；</w:t>
      </w:r>
    </w:p>
    <w:p>
      <w:pPr>
        <w:pageBreakBefore w:val="0"/>
        <w:widowControl w:val="0"/>
        <w:kinsoku/>
        <w:wordWrap/>
        <w:overflowPunct/>
        <w:topLinePunct w:val="0"/>
        <w:bidi w:val="0"/>
        <w:adjustRightInd/>
        <w:snapToGrid w:val="0"/>
        <w:spacing w:line="56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（五）审议教材建设规划，对教材建设项目进行评审和验收，推荐出版教材，评选优秀教材；</w:t>
      </w:r>
    </w:p>
    <w:p>
      <w:pPr>
        <w:pageBreakBefore w:val="0"/>
        <w:widowControl w:val="0"/>
        <w:kinsoku/>
        <w:wordWrap/>
        <w:overflowPunct/>
        <w:topLinePunct w:val="0"/>
        <w:bidi w:val="0"/>
        <w:adjustRightInd/>
        <w:snapToGrid w:val="0"/>
        <w:spacing w:line="56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（六）审议实践教学基地、实验室建设规划，对实践教学进行监督和指导；</w:t>
      </w:r>
    </w:p>
    <w:p>
      <w:pPr>
        <w:pageBreakBefore w:val="0"/>
        <w:widowControl w:val="0"/>
        <w:kinsoku/>
        <w:wordWrap/>
        <w:overflowPunct/>
        <w:topLinePunct w:val="0"/>
        <w:bidi w:val="0"/>
        <w:adjustRightInd/>
        <w:snapToGrid w:val="0"/>
        <w:spacing w:line="56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（七）评议学校教学研究与改革项目，推荐优秀教学成果、教学奖励等。</w:t>
      </w:r>
    </w:p>
    <w:p>
      <w:pPr>
        <w:pageBreakBefore w:val="0"/>
        <w:widowControl w:val="0"/>
        <w:kinsoku/>
        <w:wordWrap/>
        <w:overflowPunct/>
        <w:topLinePunct w:val="0"/>
        <w:bidi w:val="0"/>
        <w:adjustRightInd/>
        <w:snapToGrid w:val="0"/>
        <w:spacing w:line="56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（八）其他学校认为需要教学指导委员会处理的事项。</w:t>
      </w:r>
    </w:p>
    <w:p>
      <w:pPr>
        <w:pageBreakBefore w:val="0"/>
        <w:widowControl w:val="0"/>
        <w:kinsoku/>
        <w:wordWrap/>
        <w:overflowPunct/>
        <w:topLinePunct w:val="0"/>
        <w:bidi w:val="0"/>
        <w:adjustRightInd/>
        <w:snapToGrid w:val="0"/>
        <w:spacing w:line="560" w:lineRule="exact"/>
        <w:ind w:firstLine="640" w:firstLineChars="200"/>
        <w:textAlignment w:val="auto"/>
        <w:rPr>
          <w:rFonts w:hint="default"/>
          <w:color w:val="auto"/>
          <w:lang w:val="en-US" w:eastAsia="zh-CN"/>
        </w:rPr>
      </w:pPr>
      <w:r>
        <w:rPr>
          <w:rFonts w:hint="default" w:ascii="仿宋_GB2312" w:hAnsi="仿宋_GB2312" w:eastAsia="仿宋_GB2312" w:cs="仿宋_GB2312"/>
          <w:color w:val="auto"/>
          <w:sz w:val="32"/>
          <w:szCs w:val="32"/>
          <w:lang w:val="en-US" w:eastAsia="zh-CN"/>
        </w:rPr>
        <w:t>二级学院（部）成立教学指导分委员会。</w:t>
      </w:r>
    </w:p>
    <w:p>
      <w:pPr>
        <w:pageBreakBefore w:val="0"/>
        <w:widowControl w:val="0"/>
        <w:kinsoku/>
        <w:wordWrap/>
        <w:overflowPunct/>
        <w:topLinePunct w:val="0"/>
        <w:bidi w:val="0"/>
        <w:adjustRightInd/>
        <w:snapToGrid w:val="0"/>
        <w:spacing w:line="56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default" w:ascii="仿宋_GB2312" w:hAnsi="仿宋_GB2312" w:eastAsia="仿宋_GB2312" w:cs="仿宋_GB2312"/>
          <w:b/>
          <w:bCs/>
          <w:color w:val="auto"/>
          <w:sz w:val="32"/>
          <w:szCs w:val="32"/>
          <w:lang w:val="en-US" w:eastAsia="zh-CN"/>
        </w:rPr>
        <w:t>第</w:t>
      </w:r>
      <w:r>
        <w:rPr>
          <w:rFonts w:hint="eastAsia" w:ascii="仿宋_GB2312" w:hAnsi="仿宋_GB2312" w:eastAsia="仿宋_GB2312" w:cs="仿宋_GB2312"/>
          <w:b/>
          <w:bCs/>
          <w:color w:val="auto"/>
          <w:sz w:val="32"/>
          <w:szCs w:val="32"/>
          <w:lang w:val="en-US" w:eastAsia="zh-CN"/>
        </w:rPr>
        <w:t>六十八</w:t>
      </w:r>
      <w:r>
        <w:rPr>
          <w:rFonts w:hint="default" w:ascii="仿宋_GB2312" w:hAnsi="仿宋_GB2312" w:eastAsia="仿宋_GB2312" w:cs="仿宋_GB2312"/>
          <w:b/>
          <w:bCs/>
          <w:color w:val="auto"/>
          <w:sz w:val="32"/>
          <w:szCs w:val="32"/>
          <w:lang w:val="en-US" w:eastAsia="zh-CN"/>
        </w:rPr>
        <w:t>条</w:t>
      </w:r>
      <w:r>
        <w:rPr>
          <w:rFonts w:hint="default" w:ascii="仿宋_GB2312" w:hAnsi="仿宋_GB2312" w:eastAsia="仿宋_GB2312" w:cs="仿宋_GB2312"/>
          <w:color w:val="auto"/>
          <w:sz w:val="32"/>
          <w:szCs w:val="32"/>
          <w:lang w:val="en-US" w:eastAsia="zh-CN"/>
        </w:rPr>
        <w:t xml:space="preserve"> 学校把科学研究作为办学活动的重要内容和人才培养的重要途径。坚持“四个面向”，重点聚焦</w:t>
      </w:r>
      <w:r>
        <w:rPr>
          <w:rFonts w:hint="eastAsia" w:ascii="仿宋_GB2312" w:hAnsi="仿宋_GB2312" w:eastAsia="仿宋_GB2312" w:cs="仿宋_GB2312"/>
          <w:color w:val="auto"/>
          <w:sz w:val="32"/>
          <w:szCs w:val="32"/>
          <w:lang w:val="en-US" w:eastAsia="zh-CN"/>
        </w:rPr>
        <w:t>攀西</w:t>
      </w:r>
      <w:r>
        <w:rPr>
          <w:rFonts w:hint="default" w:ascii="仿宋_GB2312" w:hAnsi="仿宋_GB2312" w:eastAsia="仿宋_GB2312" w:cs="仿宋_GB2312"/>
          <w:color w:val="auto"/>
          <w:sz w:val="32"/>
          <w:szCs w:val="32"/>
          <w:lang w:val="en-US" w:eastAsia="zh-CN"/>
        </w:rPr>
        <w:t>国家战略资源</w:t>
      </w:r>
      <w:r>
        <w:rPr>
          <w:rFonts w:hint="eastAsia" w:ascii="仿宋_GB2312" w:hAnsi="仿宋_GB2312" w:eastAsia="仿宋_GB2312" w:cs="仿宋_GB2312"/>
          <w:color w:val="auto"/>
          <w:sz w:val="32"/>
          <w:szCs w:val="32"/>
          <w:lang w:val="en-US" w:eastAsia="zh-CN"/>
        </w:rPr>
        <w:t>创新</w:t>
      </w:r>
      <w:r>
        <w:rPr>
          <w:rFonts w:hint="default" w:ascii="仿宋_GB2312" w:hAnsi="仿宋_GB2312" w:eastAsia="仿宋_GB2312" w:cs="仿宋_GB2312"/>
          <w:color w:val="auto"/>
          <w:sz w:val="32"/>
          <w:szCs w:val="32"/>
          <w:lang w:val="en-US" w:eastAsia="zh-CN"/>
        </w:rPr>
        <w:t>开发和区域经济社会发展战略需求，自主开展科学研究</w:t>
      </w:r>
      <w:r>
        <w:rPr>
          <w:rFonts w:hint="eastAsia" w:ascii="仿宋_GB2312" w:hAnsi="仿宋_GB2312" w:eastAsia="仿宋_GB2312" w:cs="仿宋_GB2312"/>
          <w:color w:val="auto"/>
          <w:sz w:val="32"/>
          <w:szCs w:val="32"/>
          <w:lang w:val="en-US" w:eastAsia="zh-CN"/>
        </w:rPr>
        <w:t>，建立具有学校特色的科学创新体系。</w:t>
      </w:r>
    </w:p>
    <w:p>
      <w:pPr>
        <w:pageBreakBefore w:val="0"/>
        <w:widowControl w:val="0"/>
        <w:kinsoku/>
        <w:wordWrap/>
        <w:overflowPunct/>
        <w:topLinePunct w:val="0"/>
        <w:bidi w:val="0"/>
        <w:adjustRightInd/>
        <w:snapToGrid w:val="0"/>
        <w:spacing w:line="560" w:lineRule="exact"/>
        <w:ind w:firstLine="643" w:firstLineChars="200"/>
        <w:textAlignment w:val="auto"/>
        <w:rPr>
          <w:rFonts w:hint="eastAsia"/>
          <w:color w:val="auto"/>
          <w:lang w:val="en-US" w:eastAsia="zh-CN"/>
        </w:rPr>
      </w:pPr>
      <w:r>
        <w:rPr>
          <w:rFonts w:hint="eastAsia" w:ascii="仿宋_GB2312" w:hAnsi="仿宋_GB2312" w:eastAsia="仿宋_GB2312" w:cs="仿宋_GB2312"/>
          <w:b/>
          <w:bCs/>
          <w:color w:val="auto"/>
          <w:sz w:val="32"/>
          <w:szCs w:val="32"/>
          <w:lang w:val="en-US" w:eastAsia="zh-CN"/>
        </w:rPr>
        <w:t>第六十九条</w:t>
      </w:r>
      <w:r>
        <w:rPr>
          <w:rFonts w:hint="eastAsia" w:ascii="仿宋_GB2312" w:hAnsi="仿宋_GB2312" w:eastAsia="仿宋_GB2312" w:cs="仿宋_GB2312"/>
          <w:color w:val="auto"/>
          <w:sz w:val="32"/>
          <w:szCs w:val="32"/>
          <w:lang w:val="en-US" w:eastAsia="zh-CN"/>
        </w:rPr>
        <w:t xml:space="preserve"> 学校根据学科建设和科研工作需要，设置研究院、所（中心）、实验室（工程技术中心）等科研机构或学术组织。学校承建的国家、省部级重点实验室（工程中心）依照相关法律法规进行管理。</w:t>
      </w:r>
    </w:p>
    <w:p>
      <w:pPr>
        <w:pageBreakBefore w:val="0"/>
        <w:widowControl w:val="0"/>
        <w:kinsoku/>
        <w:wordWrap/>
        <w:overflowPunct/>
        <w:topLinePunct w:val="0"/>
        <w:bidi w:val="0"/>
        <w:adjustRightInd/>
        <w:snapToGrid w:val="0"/>
        <w:spacing w:line="560" w:lineRule="exact"/>
        <w:ind w:firstLine="643" w:firstLineChars="200"/>
        <w:textAlignment w:val="auto"/>
        <w:rPr>
          <w:rFonts w:hint="default"/>
          <w:color w:val="auto"/>
          <w:lang w:val="en-US" w:eastAsia="zh-CN"/>
        </w:rPr>
      </w:pPr>
      <w:r>
        <w:rPr>
          <w:rFonts w:hint="eastAsia" w:ascii="仿宋_GB2312" w:hAnsi="仿宋_GB2312" w:eastAsia="仿宋_GB2312" w:cs="仿宋_GB2312"/>
          <w:b/>
          <w:bCs/>
          <w:color w:val="auto"/>
          <w:sz w:val="32"/>
          <w:szCs w:val="32"/>
          <w:lang w:val="en-US" w:eastAsia="zh-CN"/>
        </w:rPr>
        <w:t>第七十条</w:t>
      </w:r>
      <w:r>
        <w:rPr>
          <w:rFonts w:hint="eastAsia" w:ascii="仿宋_GB2312" w:hAnsi="仿宋_GB2312" w:eastAsia="仿宋_GB2312" w:cs="仿宋_GB2312"/>
          <w:color w:val="auto"/>
          <w:sz w:val="32"/>
          <w:szCs w:val="32"/>
          <w:lang w:val="en-US" w:eastAsia="zh-CN"/>
        </w:rPr>
        <w:t xml:space="preserve"> </w:t>
      </w:r>
      <w:r>
        <w:rPr>
          <w:rFonts w:hint="default" w:ascii="仿宋_GB2312" w:hAnsi="仿宋_GB2312" w:eastAsia="仿宋_GB2312" w:cs="仿宋_GB2312"/>
          <w:color w:val="auto"/>
          <w:sz w:val="32"/>
          <w:szCs w:val="32"/>
          <w:lang w:val="en-US" w:eastAsia="zh-CN"/>
        </w:rPr>
        <w:t>学校依法保障学术自由，致力于营造宽松的学术环境，坚守学术诚信，维护学术道德，纠正学术不端</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鼓励广大教师和研究人员潜心从事学术研究，提升研究质量和效益。</w:t>
      </w:r>
      <w:r>
        <w:rPr>
          <w:rFonts w:hint="eastAsia" w:ascii="仿宋_GB2312" w:hAnsi="仿宋_GB2312" w:eastAsia="仿宋_GB2312" w:cs="仿宋_GB2312"/>
          <w:color w:val="auto"/>
          <w:sz w:val="32"/>
          <w:szCs w:val="32"/>
          <w:lang w:val="en-US" w:eastAsia="zh-CN"/>
        </w:rPr>
        <w:t xml:space="preserve">    </w:t>
      </w:r>
    </w:p>
    <w:p>
      <w:pPr>
        <w:pStyle w:val="2"/>
        <w:ind w:firstLine="640"/>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b/>
          <w:bCs/>
          <w:color w:val="auto"/>
          <w:sz w:val="32"/>
          <w:szCs w:val="32"/>
          <w:lang w:val="en-US" w:eastAsia="zh-CN"/>
        </w:rPr>
        <w:t>第</w:t>
      </w:r>
      <w:r>
        <w:rPr>
          <w:rFonts w:hint="eastAsia" w:ascii="仿宋_GB2312" w:hAnsi="仿宋_GB2312" w:eastAsia="仿宋_GB2312" w:cs="仿宋_GB2312"/>
          <w:b/>
          <w:bCs/>
          <w:color w:val="auto"/>
          <w:sz w:val="32"/>
          <w:szCs w:val="32"/>
          <w:lang w:val="en-US" w:eastAsia="zh-CN"/>
        </w:rPr>
        <w:t>七十一</w:t>
      </w:r>
      <w:r>
        <w:rPr>
          <w:rFonts w:hint="default" w:ascii="仿宋_GB2312" w:hAnsi="仿宋_GB2312" w:eastAsia="仿宋_GB2312" w:cs="仿宋_GB2312"/>
          <w:b/>
          <w:bCs/>
          <w:color w:val="auto"/>
          <w:sz w:val="32"/>
          <w:szCs w:val="32"/>
          <w:lang w:val="en-US" w:eastAsia="zh-CN"/>
        </w:rPr>
        <w:t>条</w:t>
      </w:r>
      <w:r>
        <w:rPr>
          <w:rFonts w:hint="default" w:ascii="仿宋_GB2312" w:hAnsi="仿宋_GB2312" w:eastAsia="仿宋_GB2312" w:cs="仿宋_GB2312"/>
          <w:color w:val="auto"/>
          <w:sz w:val="32"/>
          <w:szCs w:val="32"/>
          <w:lang w:val="en-US" w:eastAsia="zh-CN"/>
        </w:rPr>
        <w:t xml:space="preserve"> 学校健全</w:t>
      </w:r>
      <w:r>
        <w:rPr>
          <w:rFonts w:hint="eastAsia" w:ascii="仿宋_GB2312" w:hAnsi="仿宋_GB2312" w:eastAsia="仿宋_GB2312" w:cs="仿宋_GB2312"/>
          <w:color w:val="auto"/>
          <w:sz w:val="32"/>
          <w:szCs w:val="32"/>
          <w:lang w:val="en-US" w:eastAsia="zh-CN"/>
        </w:rPr>
        <w:t>和完善</w:t>
      </w:r>
      <w:r>
        <w:rPr>
          <w:rFonts w:hint="default" w:ascii="仿宋_GB2312" w:hAnsi="仿宋_GB2312" w:eastAsia="仿宋_GB2312" w:cs="仿宋_GB2312"/>
          <w:color w:val="auto"/>
          <w:sz w:val="32"/>
          <w:szCs w:val="32"/>
          <w:lang w:val="en-US" w:eastAsia="zh-CN"/>
        </w:rPr>
        <w:t>以攀枝花学院学术委员会为</w:t>
      </w:r>
      <w:r>
        <w:rPr>
          <w:rFonts w:hint="eastAsia" w:ascii="仿宋_GB2312" w:hAnsi="仿宋_GB2312" w:eastAsia="仿宋_GB2312" w:cs="仿宋_GB2312"/>
          <w:color w:val="auto"/>
          <w:sz w:val="32"/>
          <w:szCs w:val="32"/>
          <w:lang w:val="en-US" w:eastAsia="zh-CN"/>
        </w:rPr>
        <w:t>（以下简称“学术委员会”）</w:t>
      </w:r>
      <w:r>
        <w:rPr>
          <w:rFonts w:hint="default" w:ascii="仿宋_GB2312" w:hAnsi="仿宋_GB2312" w:eastAsia="仿宋_GB2312" w:cs="仿宋_GB2312"/>
          <w:color w:val="auto"/>
          <w:sz w:val="32"/>
          <w:szCs w:val="32"/>
          <w:lang w:val="en-US" w:eastAsia="zh-CN"/>
        </w:rPr>
        <w:t>核心的学术管理体系。学术委员会是学校的最高学术机构，依其章程统筹行使学术事务的咨询、评定、审议和决策等职权，保障学术民主和学术自由。</w:t>
      </w:r>
    </w:p>
    <w:p>
      <w:pPr>
        <w:pStyle w:val="2"/>
        <w:ind w:firstLine="64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第七十二条</w:t>
      </w:r>
      <w:r>
        <w:rPr>
          <w:rFonts w:hint="eastAsia" w:ascii="仿宋_GB2312" w:hAnsi="仿宋_GB2312" w:eastAsia="仿宋_GB2312" w:cs="仿宋_GB2312"/>
          <w:color w:val="auto"/>
          <w:sz w:val="32"/>
          <w:szCs w:val="32"/>
          <w:lang w:val="en-US" w:eastAsia="zh-CN"/>
        </w:rPr>
        <w:t xml:space="preserve"> </w:t>
      </w:r>
      <w:r>
        <w:rPr>
          <w:rFonts w:hint="default" w:ascii="仿宋_GB2312" w:hAnsi="仿宋_GB2312" w:eastAsia="仿宋_GB2312" w:cs="仿宋_GB2312"/>
          <w:color w:val="auto"/>
          <w:sz w:val="32"/>
          <w:szCs w:val="32"/>
          <w:lang w:val="en-US" w:eastAsia="zh-CN"/>
        </w:rPr>
        <w:t>学术委员会根据需要可设立学科建设、教师聘任、教学指导、科学研究、学术道德等专门委员会。学术委员会一般应当由学校不同学科、专业具有正高级专业技术职务的人员组成，并有一定比例的青年教师。学术委员会委员由校长聘任。学术委员会设主任一名，副主任若干名，主任由校长提名，全体委员选举产生，校长聘任。</w:t>
      </w:r>
    </w:p>
    <w:p>
      <w:pPr>
        <w:pageBreakBefore w:val="0"/>
        <w:widowControl w:val="0"/>
        <w:kinsoku/>
        <w:wordWrap/>
        <w:overflowPunct/>
        <w:topLinePunct w:val="0"/>
        <w:bidi w:val="0"/>
        <w:adjustRightInd/>
        <w:snapToGrid w:val="0"/>
        <w:spacing w:line="56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学校可以根据需要聘请校外专家及有关方面代表，担任专门学术事项的特邀委员。</w:t>
      </w:r>
    </w:p>
    <w:p>
      <w:pPr>
        <w:pageBreakBefore w:val="0"/>
        <w:widowControl w:val="0"/>
        <w:kinsoku/>
        <w:wordWrap/>
        <w:overflowPunct/>
        <w:topLinePunct w:val="0"/>
        <w:bidi w:val="0"/>
        <w:adjustRightInd/>
        <w:snapToGrid w:val="0"/>
        <w:spacing w:line="560"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第七十三条</w:t>
      </w:r>
      <w:r>
        <w:rPr>
          <w:rFonts w:hint="eastAsia" w:ascii="仿宋_GB2312" w:hAnsi="仿宋_GB2312" w:eastAsia="仿宋_GB2312" w:cs="仿宋_GB2312"/>
          <w:color w:val="auto"/>
          <w:sz w:val="32"/>
          <w:szCs w:val="32"/>
          <w:lang w:val="en-US" w:eastAsia="zh-CN"/>
        </w:rPr>
        <w:t xml:space="preserve"> </w:t>
      </w:r>
      <w:r>
        <w:rPr>
          <w:rFonts w:hint="default" w:ascii="仿宋_GB2312" w:hAnsi="仿宋_GB2312" w:eastAsia="仿宋_GB2312" w:cs="仿宋_GB2312"/>
          <w:color w:val="auto"/>
          <w:sz w:val="32"/>
          <w:szCs w:val="32"/>
          <w:lang w:val="en-US" w:eastAsia="zh-CN"/>
        </w:rPr>
        <w:t>学术委员会的主要职责是：</w:t>
      </w:r>
    </w:p>
    <w:p>
      <w:pPr>
        <w:pageBreakBefore w:val="0"/>
        <w:widowControl w:val="0"/>
        <w:kinsoku/>
        <w:wordWrap/>
        <w:overflowPunct/>
        <w:topLinePunct w:val="0"/>
        <w:bidi w:val="0"/>
        <w:adjustRightInd/>
        <w:snapToGrid w:val="0"/>
        <w:spacing w:line="56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（一）对学校重大发展规划，教学、科研、学科建设和国际合作交流中的重大问题提出意见和建议</w:t>
      </w:r>
      <w:r>
        <w:rPr>
          <w:rFonts w:hint="eastAsia" w:ascii="仿宋_GB2312" w:hAnsi="仿宋_GB2312" w:eastAsia="仿宋_GB2312" w:cs="仿宋_GB2312"/>
          <w:color w:val="auto"/>
          <w:sz w:val="32"/>
          <w:szCs w:val="32"/>
          <w:lang w:val="en-US" w:eastAsia="zh-CN"/>
        </w:rPr>
        <w:t>。</w:t>
      </w:r>
    </w:p>
    <w:p>
      <w:pPr>
        <w:pageBreakBefore w:val="0"/>
        <w:widowControl w:val="0"/>
        <w:kinsoku/>
        <w:wordWrap/>
        <w:overflowPunct/>
        <w:topLinePunct w:val="0"/>
        <w:bidi w:val="0"/>
        <w:adjustRightInd/>
        <w:snapToGrid w:val="0"/>
        <w:spacing w:line="56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（二）审议学科、专业及教师队伍建设规划，以及科学研究、对外学术交流合作等重大学术规划</w:t>
      </w:r>
      <w:r>
        <w:rPr>
          <w:rFonts w:hint="eastAsia" w:ascii="仿宋_GB2312" w:hAnsi="仿宋_GB2312" w:eastAsia="仿宋_GB2312" w:cs="仿宋_GB2312"/>
          <w:color w:val="auto"/>
          <w:sz w:val="32"/>
          <w:szCs w:val="32"/>
          <w:lang w:val="en-US" w:eastAsia="zh-CN"/>
        </w:rPr>
        <w:t>。</w:t>
      </w:r>
    </w:p>
    <w:p>
      <w:pPr>
        <w:pageBreakBefore w:val="0"/>
        <w:widowControl w:val="0"/>
        <w:kinsoku/>
        <w:wordWrap/>
        <w:overflowPunct/>
        <w:topLinePunct w:val="0"/>
        <w:bidi w:val="0"/>
        <w:adjustRightInd/>
        <w:snapToGrid w:val="0"/>
        <w:spacing w:line="56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（三）审议学科、专业的设置和调整方案，学术机构设置方案，交叉学科、跨学科协同创新机制的建设方案，学科资源的配置方案</w:t>
      </w:r>
      <w:r>
        <w:rPr>
          <w:rFonts w:hint="eastAsia" w:ascii="仿宋_GB2312" w:hAnsi="仿宋_GB2312" w:eastAsia="仿宋_GB2312" w:cs="仿宋_GB2312"/>
          <w:color w:val="auto"/>
          <w:sz w:val="32"/>
          <w:szCs w:val="32"/>
          <w:lang w:val="en-US" w:eastAsia="zh-CN"/>
        </w:rPr>
        <w:t>。</w:t>
      </w:r>
    </w:p>
    <w:p>
      <w:pPr>
        <w:pageBreakBefore w:val="0"/>
        <w:widowControl w:val="0"/>
        <w:kinsoku/>
        <w:wordWrap/>
        <w:overflowPunct/>
        <w:topLinePunct w:val="0"/>
        <w:bidi w:val="0"/>
        <w:adjustRightInd/>
        <w:snapToGrid w:val="0"/>
        <w:spacing w:line="56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（四）评定学校自主设立的教学、科学研究成果和奖励、教师的学术成就，对外推荐优秀教学、科学研究成果奖</w:t>
      </w:r>
      <w:r>
        <w:rPr>
          <w:rFonts w:hint="eastAsia" w:ascii="仿宋_GB2312" w:hAnsi="仿宋_GB2312" w:eastAsia="仿宋_GB2312" w:cs="仿宋_GB2312"/>
          <w:color w:val="auto"/>
          <w:sz w:val="32"/>
          <w:szCs w:val="32"/>
          <w:lang w:val="en-US" w:eastAsia="zh-CN"/>
        </w:rPr>
        <w:t>。</w:t>
      </w:r>
    </w:p>
    <w:p>
      <w:pPr>
        <w:pageBreakBefore w:val="0"/>
        <w:widowControl w:val="0"/>
        <w:kinsoku/>
        <w:wordWrap/>
        <w:overflowPunct/>
        <w:topLinePunct w:val="0"/>
        <w:bidi w:val="0"/>
        <w:adjustRightInd/>
        <w:snapToGrid w:val="0"/>
        <w:spacing w:line="56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（五）审议教职工专业技术职务聘任与考核的学术标准与办法，人才培养质量的评价标准及考核办法，学位授予标准及细则，学历教育的培养标准</w:t>
      </w:r>
      <w:r>
        <w:rPr>
          <w:rFonts w:hint="eastAsia" w:ascii="仿宋_GB2312" w:hAnsi="仿宋_GB2312" w:eastAsia="仿宋_GB2312" w:cs="仿宋_GB2312"/>
          <w:color w:val="auto"/>
          <w:sz w:val="32"/>
          <w:szCs w:val="32"/>
          <w:lang w:val="en-US" w:eastAsia="zh-CN"/>
        </w:rPr>
        <w:t>。</w:t>
      </w:r>
    </w:p>
    <w:p>
      <w:pPr>
        <w:pageBreakBefore w:val="0"/>
        <w:widowControl w:val="0"/>
        <w:kinsoku/>
        <w:wordWrap/>
        <w:overflowPunct/>
        <w:topLinePunct w:val="0"/>
        <w:bidi w:val="0"/>
        <w:adjustRightInd/>
        <w:snapToGrid w:val="0"/>
        <w:spacing w:line="56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（六）审议学术评价、学术争议的处理规则和学术道德规范，裁决学术纠纷，裁定学术不端行为</w:t>
      </w:r>
      <w:r>
        <w:rPr>
          <w:rFonts w:hint="eastAsia" w:ascii="仿宋_GB2312" w:hAnsi="仿宋_GB2312" w:eastAsia="仿宋_GB2312" w:cs="仿宋_GB2312"/>
          <w:color w:val="auto"/>
          <w:sz w:val="32"/>
          <w:szCs w:val="32"/>
          <w:lang w:val="en-US" w:eastAsia="zh-CN"/>
        </w:rPr>
        <w:t>。</w:t>
      </w:r>
    </w:p>
    <w:p>
      <w:pPr>
        <w:pageBreakBefore w:val="0"/>
        <w:widowControl w:val="0"/>
        <w:kinsoku/>
        <w:wordWrap/>
        <w:overflowPunct/>
        <w:topLinePunct w:val="0"/>
        <w:bidi w:val="0"/>
        <w:adjustRightInd/>
        <w:snapToGrid w:val="0"/>
        <w:spacing w:line="56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（七）审定学术委员会专门委员会组织规程，学术分委员会章程</w:t>
      </w:r>
      <w:r>
        <w:rPr>
          <w:rFonts w:hint="eastAsia" w:ascii="仿宋_GB2312" w:hAnsi="仿宋_GB2312" w:eastAsia="仿宋_GB2312" w:cs="仿宋_GB2312"/>
          <w:color w:val="auto"/>
          <w:sz w:val="32"/>
          <w:szCs w:val="32"/>
          <w:lang w:val="en-US" w:eastAsia="zh-CN"/>
        </w:rPr>
        <w:t>。</w:t>
      </w:r>
    </w:p>
    <w:p>
      <w:pPr>
        <w:pageBreakBefore w:val="0"/>
        <w:widowControl w:val="0"/>
        <w:kinsoku/>
        <w:wordWrap/>
        <w:overflowPunct/>
        <w:topLinePunct w:val="0"/>
        <w:bidi w:val="0"/>
        <w:adjustRightInd/>
        <w:snapToGrid w:val="0"/>
        <w:spacing w:line="56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（八）参与制定学术有关的政策，指导全校性的学术活动</w:t>
      </w:r>
      <w:r>
        <w:rPr>
          <w:rFonts w:hint="eastAsia" w:ascii="仿宋_GB2312" w:hAnsi="仿宋_GB2312" w:eastAsia="仿宋_GB2312" w:cs="仿宋_GB2312"/>
          <w:color w:val="auto"/>
          <w:sz w:val="32"/>
          <w:szCs w:val="32"/>
          <w:lang w:val="en-US" w:eastAsia="zh-CN"/>
        </w:rPr>
        <w:t>。</w:t>
      </w:r>
    </w:p>
    <w:p>
      <w:pPr>
        <w:pageBreakBefore w:val="0"/>
        <w:widowControl w:val="0"/>
        <w:kinsoku/>
        <w:wordWrap/>
        <w:overflowPunct/>
        <w:topLinePunct w:val="0"/>
        <w:bidi w:val="0"/>
        <w:adjustRightInd/>
        <w:snapToGrid w:val="0"/>
        <w:spacing w:line="56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（九）审议其他需要评价的学术标准和学术水平的事项</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其他学校认为需要学术委员会处理的学术事项。</w:t>
      </w:r>
    </w:p>
    <w:p>
      <w:pPr>
        <w:pageBreakBefore w:val="0"/>
        <w:widowControl w:val="0"/>
        <w:kinsoku/>
        <w:wordWrap/>
        <w:overflowPunct/>
        <w:topLinePunct w:val="0"/>
        <w:bidi w:val="0"/>
        <w:adjustRightInd/>
        <w:snapToGrid w:val="0"/>
        <w:spacing w:line="560"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第七十四条</w:t>
      </w:r>
      <w:r>
        <w:rPr>
          <w:rFonts w:hint="eastAsia" w:ascii="仿宋_GB2312" w:hAnsi="仿宋_GB2312" w:eastAsia="仿宋_GB2312" w:cs="仿宋_GB2312"/>
          <w:color w:val="auto"/>
          <w:sz w:val="32"/>
          <w:szCs w:val="32"/>
          <w:lang w:val="en-US" w:eastAsia="zh-CN"/>
        </w:rPr>
        <w:t xml:space="preserve"> </w:t>
      </w:r>
      <w:r>
        <w:rPr>
          <w:rFonts w:hint="default" w:ascii="仿宋_GB2312" w:hAnsi="仿宋_GB2312" w:eastAsia="仿宋_GB2312" w:cs="仿宋_GB2312"/>
          <w:color w:val="auto"/>
          <w:sz w:val="32"/>
          <w:szCs w:val="32"/>
          <w:lang w:val="en-US" w:eastAsia="zh-CN"/>
        </w:rPr>
        <w:t>二级学院成立学术分委员会。学术</w:t>
      </w:r>
      <w:r>
        <w:rPr>
          <w:rFonts w:hint="eastAsia" w:ascii="仿宋_GB2312" w:hAnsi="仿宋_GB2312" w:eastAsia="仿宋_GB2312" w:cs="仿宋_GB2312"/>
          <w:color w:val="auto"/>
          <w:sz w:val="32"/>
          <w:szCs w:val="32"/>
          <w:lang w:val="en-US" w:eastAsia="zh-CN"/>
        </w:rPr>
        <w:t>分</w:t>
      </w:r>
      <w:r>
        <w:rPr>
          <w:rFonts w:hint="default" w:ascii="仿宋_GB2312" w:hAnsi="仿宋_GB2312" w:eastAsia="仿宋_GB2312" w:cs="仿宋_GB2312"/>
          <w:color w:val="auto"/>
          <w:sz w:val="32"/>
          <w:szCs w:val="32"/>
          <w:lang w:val="en-US" w:eastAsia="zh-CN"/>
        </w:rPr>
        <w:t>委员会是</w:t>
      </w:r>
      <w:r>
        <w:rPr>
          <w:rFonts w:hint="eastAsia" w:ascii="仿宋_GB2312" w:hAnsi="仿宋_GB2312" w:eastAsia="仿宋_GB2312" w:cs="仿宋_GB2312"/>
          <w:color w:val="auto"/>
          <w:sz w:val="32"/>
          <w:szCs w:val="32"/>
          <w:lang w:val="en-US" w:eastAsia="zh-CN"/>
        </w:rPr>
        <w:t>学校的</w:t>
      </w:r>
      <w:r>
        <w:rPr>
          <w:rFonts w:hint="default" w:ascii="仿宋_GB2312" w:hAnsi="仿宋_GB2312" w:eastAsia="仿宋_GB2312" w:cs="仿宋_GB2312"/>
          <w:color w:val="auto"/>
          <w:sz w:val="32"/>
          <w:szCs w:val="32"/>
          <w:lang w:val="en-US" w:eastAsia="zh-CN"/>
        </w:rPr>
        <w:t>基层学术组织，在学术委员会的指导下，按其章程独立统筹行使对学院相关学术事务的咨询、评定和审议权。定期向学校学术委员会报告工作，接受其指导和监督。</w:t>
      </w:r>
    </w:p>
    <w:p>
      <w:pPr>
        <w:pageBreakBefore w:val="0"/>
        <w:widowControl w:val="0"/>
        <w:kinsoku/>
        <w:wordWrap/>
        <w:overflowPunct/>
        <w:topLinePunct w:val="0"/>
        <w:bidi w:val="0"/>
        <w:adjustRightInd/>
        <w:snapToGrid w:val="0"/>
        <w:spacing w:line="560"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第七十五条</w:t>
      </w:r>
      <w:r>
        <w:rPr>
          <w:rFonts w:hint="eastAsia" w:ascii="仿宋_GB2312" w:hAnsi="仿宋_GB2312" w:eastAsia="仿宋_GB2312" w:cs="仿宋_GB2312"/>
          <w:color w:val="auto"/>
          <w:sz w:val="32"/>
          <w:szCs w:val="32"/>
          <w:lang w:val="en-US" w:eastAsia="zh-CN"/>
        </w:rPr>
        <w:t xml:space="preserve"> </w:t>
      </w:r>
      <w:r>
        <w:rPr>
          <w:rFonts w:hint="default" w:ascii="仿宋_GB2312" w:hAnsi="仿宋_GB2312" w:eastAsia="仿宋_GB2312" w:cs="仿宋_GB2312"/>
          <w:color w:val="auto"/>
          <w:sz w:val="32"/>
          <w:szCs w:val="32"/>
          <w:lang w:val="en-US" w:eastAsia="zh-CN"/>
        </w:rPr>
        <w:t>学校牢固树立主动为社会服务的意识，积极履行社会服务职能。学校积极面向生产实践，推进政产学研用结合，为行业企业提供技术改造、新产品研发等技术服务，促进科技成果转化为现实生产力。积极向政府、企事业单位、社会组织提供知识服务，开展多种形式的教育培训服务。</w:t>
      </w:r>
    </w:p>
    <w:p>
      <w:pPr>
        <w:pageBreakBefore w:val="0"/>
        <w:widowControl w:val="0"/>
        <w:kinsoku/>
        <w:wordWrap/>
        <w:overflowPunct/>
        <w:topLinePunct w:val="0"/>
        <w:bidi w:val="0"/>
        <w:adjustRightInd/>
        <w:snapToGrid w:val="0"/>
        <w:spacing w:line="560"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第七十六条</w:t>
      </w:r>
      <w:r>
        <w:rPr>
          <w:rFonts w:hint="default" w:ascii="仿宋_GB2312" w:hAnsi="仿宋_GB2312" w:eastAsia="仿宋_GB2312" w:cs="仿宋_GB2312"/>
          <w:color w:val="auto"/>
          <w:sz w:val="32"/>
          <w:szCs w:val="32"/>
          <w:lang w:val="en-US" w:eastAsia="zh-CN"/>
        </w:rPr>
        <w:t xml:space="preserve">  学校把推进文化传承创新、服务民族振兴作为办学的重要使命。学校坚持中国特色社会主义文化发展道路，坚持以社会主义核心价值观为引领，继承和弘扬中华民族优秀传统文化，借鉴和吸收人类优秀文明成果，推动文化传承与创新，打造体现社会主义特点、时代特征和学校特色的“自律攀大人”文化品牌，充分发挥文化育人功能，促进师生人文精神品位的提升。</w:t>
      </w:r>
    </w:p>
    <w:p>
      <w:pPr>
        <w:pStyle w:val="2"/>
        <w:pageBreakBefore w:val="0"/>
        <w:widowControl w:val="0"/>
        <w:kinsoku/>
        <w:wordWrap/>
        <w:overflowPunct/>
        <w:topLinePunct w:val="0"/>
        <w:bidi w:val="0"/>
        <w:adjustRightInd/>
        <w:spacing w:line="560" w:lineRule="exact"/>
        <w:ind w:firstLine="643" w:firstLineChars="200"/>
        <w:textAlignment w:val="auto"/>
        <w:rPr>
          <w:rFonts w:hint="eastAsia"/>
          <w:color w:val="auto"/>
          <w:lang w:val="en-US" w:eastAsia="zh-CN"/>
        </w:rPr>
      </w:pPr>
      <w:r>
        <w:rPr>
          <w:rFonts w:hint="eastAsia" w:ascii="仿宋_GB2312" w:hAnsi="仿宋_GB2312" w:eastAsia="仿宋_GB2312" w:cs="仿宋_GB2312"/>
          <w:b/>
          <w:bCs/>
          <w:color w:val="auto"/>
          <w:sz w:val="32"/>
          <w:szCs w:val="32"/>
          <w:lang w:val="en-US" w:eastAsia="zh-CN"/>
        </w:rPr>
        <w:t>第七十七条</w:t>
      </w:r>
      <w:r>
        <w:rPr>
          <w:rFonts w:hint="default" w:ascii="仿宋_GB2312" w:hAnsi="仿宋_GB2312" w:eastAsia="仿宋_GB2312" w:cs="仿宋_GB2312"/>
          <w:color w:val="auto"/>
          <w:sz w:val="32"/>
          <w:szCs w:val="32"/>
          <w:lang w:val="en-US" w:eastAsia="zh-CN"/>
        </w:rPr>
        <w:t xml:space="preserve"> 学校广泛开展对外交流与合作，依法自主进行多形式、多层次、多领域的合作办学、科学研究与技术</w:t>
      </w:r>
      <w:r>
        <w:rPr>
          <w:rFonts w:hint="eastAsia" w:ascii="仿宋_GB2312" w:hAnsi="仿宋_GB2312" w:eastAsia="仿宋_GB2312" w:cs="仿宋_GB2312"/>
          <w:color w:val="auto"/>
          <w:sz w:val="32"/>
          <w:szCs w:val="32"/>
          <w:lang w:val="en-US" w:eastAsia="zh-CN"/>
        </w:rPr>
        <w:t>开发。</w:t>
      </w:r>
    </w:p>
    <w:p>
      <w:pPr>
        <w:keepNext/>
        <w:keepLines/>
        <w:pageBreakBefore w:val="0"/>
        <w:widowControl w:val="0"/>
        <w:kinsoku/>
        <w:wordWrap/>
        <w:overflowPunct/>
        <w:topLinePunct w:val="0"/>
        <w:autoSpaceDE/>
        <w:autoSpaceDN/>
        <w:bidi w:val="0"/>
        <w:adjustRightInd/>
        <w:snapToGrid/>
        <w:spacing w:before="313" w:beforeLines="100" w:beforeAutospacing="0" w:after="313" w:afterLines="100" w:afterAutospacing="0" w:line="560" w:lineRule="exact"/>
        <w:jc w:val="center"/>
        <w:textAlignment w:val="auto"/>
        <w:outlineLvl w:val="0"/>
        <w:rPr>
          <w:rFonts w:hint="eastAsia" w:ascii="黑体" w:hAnsi="黑体" w:eastAsia="黑体" w:cs="黑体"/>
          <w:b/>
          <w:bCs/>
          <w:color w:val="auto"/>
          <w:kern w:val="44"/>
          <w:sz w:val="32"/>
          <w:szCs w:val="32"/>
          <w:lang w:val="en-US" w:eastAsia="zh-CN" w:bidi="ar-SA"/>
        </w:rPr>
      </w:pPr>
      <w:bookmarkStart w:id="11" w:name="_Toc14312"/>
      <w:r>
        <w:rPr>
          <w:rFonts w:hint="eastAsia" w:ascii="黑体" w:hAnsi="黑体" w:eastAsia="黑体" w:cs="黑体"/>
          <w:b/>
          <w:bCs/>
          <w:color w:val="auto"/>
          <w:kern w:val="44"/>
          <w:sz w:val="32"/>
          <w:szCs w:val="32"/>
          <w:lang w:val="en-US" w:eastAsia="zh-CN" w:bidi="ar-SA"/>
        </w:rPr>
        <w:t>第六章  教职工与学生</w:t>
      </w:r>
      <w:bookmarkEnd w:id="11"/>
    </w:p>
    <w:p>
      <w:pPr>
        <w:pStyle w:val="2"/>
        <w:pageBreakBefore w:val="0"/>
        <w:widowControl w:val="0"/>
        <w:kinsoku/>
        <w:wordWrap/>
        <w:overflowPunct/>
        <w:topLinePunct w:val="0"/>
        <w:bidi w:val="0"/>
        <w:adjustRightInd/>
        <w:spacing w:line="560" w:lineRule="exact"/>
        <w:jc w:val="center"/>
        <w:textAlignment w:val="auto"/>
        <w:rPr>
          <w:rFonts w:hint="eastAsia" w:ascii="仿宋_GB2312" w:hAnsi="仿宋_GB2312" w:eastAsia="仿宋_GB2312" w:cs="仿宋_GB2312"/>
          <w:b/>
          <w:bCs/>
          <w:color w:val="auto"/>
          <w:kern w:val="44"/>
          <w:sz w:val="32"/>
          <w:szCs w:val="32"/>
          <w:lang w:val="en-US" w:eastAsia="zh-CN" w:bidi="ar-SA"/>
        </w:rPr>
      </w:pPr>
      <w:r>
        <w:rPr>
          <w:rFonts w:hint="eastAsia" w:ascii="仿宋_GB2312" w:hAnsi="仿宋_GB2312" w:eastAsia="仿宋_GB2312" w:cs="仿宋_GB2312"/>
          <w:b/>
          <w:bCs/>
          <w:color w:val="auto"/>
          <w:kern w:val="44"/>
          <w:sz w:val="32"/>
          <w:szCs w:val="32"/>
          <w:lang w:val="en-US" w:eastAsia="zh-CN" w:bidi="ar-SA"/>
        </w:rPr>
        <w:t>第一节 教职工</w:t>
      </w:r>
    </w:p>
    <w:p>
      <w:pPr>
        <w:pageBreakBefore w:val="0"/>
        <w:widowControl w:val="0"/>
        <w:kinsoku/>
        <w:wordWrap/>
        <w:overflowPunct/>
        <w:topLinePunct w:val="0"/>
        <w:bidi w:val="0"/>
        <w:adjustRightIn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w:t>
      </w:r>
      <w:r>
        <w:rPr>
          <w:rFonts w:hint="eastAsia" w:ascii="仿宋_GB2312" w:hAnsi="仿宋_GB2312" w:eastAsia="仿宋_GB2312" w:cs="仿宋_GB2312"/>
          <w:b/>
          <w:color w:val="auto"/>
          <w:sz w:val="32"/>
          <w:szCs w:val="32"/>
          <w:lang w:val="en-US" w:eastAsia="zh-CN"/>
        </w:rPr>
        <w:t>七十八</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color w:val="auto"/>
          <w:sz w:val="32"/>
          <w:szCs w:val="32"/>
        </w:rPr>
        <w:t xml:space="preserve"> 学校教职工包括专职从事教学与科研工作的教师、其他专业技术人员、管理人员、工勤技能人员。</w:t>
      </w:r>
    </w:p>
    <w:p>
      <w:pPr>
        <w:pageBreakBefore w:val="0"/>
        <w:widowControl w:val="0"/>
        <w:kinsoku/>
        <w:wordWrap/>
        <w:overflowPunct/>
        <w:topLinePunct w:val="0"/>
        <w:bidi w:val="0"/>
        <w:adjustRightIn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学校坚持以教师为办学主体，为教师履职提供必要的条件和保障。教师由具有优良师德</w:t>
      </w:r>
      <w:r>
        <w:rPr>
          <w:rFonts w:hint="eastAsia" w:ascii="仿宋_GB2312" w:hAnsi="仿宋_GB2312" w:eastAsia="仿宋_GB2312" w:cs="仿宋_GB2312"/>
          <w:color w:val="auto"/>
          <w:sz w:val="32"/>
          <w:szCs w:val="32"/>
          <w:lang w:val="en-US" w:eastAsia="zh-CN"/>
        </w:rPr>
        <w:t>师风</w:t>
      </w:r>
      <w:r>
        <w:rPr>
          <w:rFonts w:hint="eastAsia" w:ascii="仿宋_GB2312" w:hAnsi="仿宋_GB2312" w:eastAsia="仿宋_GB2312" w:cs="仿宋_GB2312"/>
          <w:color w:val="auto"/>
          <w:sz w:val="32"/>
          <w:szCs w:val="32"/>
        </w:rPr>
        <w:t>，具备较好知识结构，善于教书育人，能够进行学术研究与创新并获得高等学校教师资格的人员担任。</w:t>
      </w:r>
    </w:p>
    <w:p>
      <w:pPr>
        <w:pageBreakBefore w:val="0"/>
        <w:widowControl w:val="0"/>
        <w:kinsoku/>
        <w:wordWrap/>
        <w:overflowPunct/>
        <w:topLinePunct w:val="0"/>
        <w:bidi w:val="0"/>
        <w:adjustRightIn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其他专业技术人员、管理人员和工勤人员应当以服务办学为宗旨，具备良好的职业道德</w:t>
      </w:r>
      <w:r>
        <w:rPr>
          <w:rFonts w:hint="eastAsia" w:ascii="仿宋_GB2312" w:hAnsi="仿宋_GB2312" w:eastAsia="仿宋_GB2312" w:cs="仿宋_GB2312"/>
          <w:color w:val="auto"/>
          <w:sz w:val="32"/>
          <w:szCs w:val="32"/>
          <w:lang w:val="en-US" w:eastAsia="zh-CN"/>
        </w:rPr>
        <w:t>和服务意识</w:t>
      </w:r>
      <w:r>
        <w:rPr>
          <w:rFonts w:hint="eastAsia" w:ascii="仿宋_GB2312" w:hAnsi="仿宋_GB2312" w:eastAsia="仿宋_GB2312" w:cs="仿宋_GB2312"/>
          <w:color w:val="auto"/>
          <w:sz w:val="32"/>
          <w:szCs w:val="32"/>
        </w:rPr>
        <w:t>，具有相关管理能力、专业知识和专业技能。</w:t>
      </w:r>
    </w:p>
    <w:p>
      <w:pPr>
        <w:pStyle w:val="2"/>
        <w:ind w:firstLine="643"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 xml:space="preserve">第七十九条 </w:t>
      </w:r>
      <w:r>
        <w:rPr>
          <w:rFonts w:hint="eastAsia" w:ascii="仿宋_GB2312" w:hAnsi="仿宋_GB2312" w:eastAsia="仿宋_GB2312" w:cs="仿宋_GB2312"/>
          <w:color w:val="auto"/>
          <w:kern w:val="2"/>
          <w:sz w:val="32"/>
          <w:szCs w:val="32"/>
          <w:lang w:val="en-US" w:eastAsia="zh-CN" w:bidi="ar-SA"/>
        </w:rPr>
        <w:t>离退休人员是学校办学的重要资源。学校执行国家离退休有关政策规定，为离退休人员关心和支持学校改革发展创造必要条件。</w:t>
      </w:r>
    </w:p>
    <w:p>
      <w:pPr>
        <w:pageBreakBefore w:val="0"/>
        <w:widowControl w:val="0"/>
        <w:kinsoku/>
        <w:wordWrap/>
        <w:overflowPunct/>
        <w:topLinePunct w:val="0"/>
        <w:bidi w:val="0"/>
        <w:adjustRightIn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w:t>
      </w:r>
      <w:r>
        <w:rPr>
          <w:rFonts w:hint="eastAsia" w:ascii="仿宋_GB2312" w:hAnsi="仿宋_GB2312" w:eastAsia="仿宋_GB2312" w:cs="仿宋_GB2312"/>
          <w:b/>
          <w:color w:val="auto"/>
          <w:sz w:val="32"/>
          <w:szCs w:val="32"/>
          <w:lang w:val="en-US" w:eastAsia="zh-CN"/>
        </w:rPr>
        <w:t>八十</w:t>
      </w:r>
      <w:r>
        <w:rPr>
          <w:rFonts w:hint="eastAsia" w:ascii="仿宋_GB2312" w:hAnsi="仿宋_GB2312" w:eastAsia="仿宋_GB2312" w:cs="仿宋_GB2312"/>
          <w:b/>
          <w:color w:val="auto"/>
          <w:sz w:val="32"/>
          <w:szCs w:val="32"/>
        </w:rPr>
        <w:t xml:space="preserve">条 </w:t>
      </w:r>
      <w:r>
        <w:rPr>
          <w:rFonts w:hint="eastAsia" w:ascii="仿宋_GB2312" w:hAnsi="仿宋_GB2312" w:eastAsia="仿宋_GB2312" w:cs="仿宋_GB2312"/>
          <w:color w:val="auto"/>
          <w:sz w:val="32"/>
          <w:szCs w:val="32"/>
        </w:rPr>
        <w:t>学校教职工除享有宪法、法律、法规和规章规定的权利外，还享有下列权利：</w:t>
      </w:r>
    </w:p>
    <w:p>
      <w:pPr>
        <w:pageBreakBefore w:val="0"/>
        <w:widowControl w:val="0"/>
        <w:kinsoku/>
        <w:wordWrap/>
        <w:overflowPunct/>
        <w:topLinePunct w:val="0"/>
        <w:bidi w:val="0"/>
        <w:adjustRightIn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（一）依法从事教育教学活动，开展人才培养、学术研究、社会服务、文化传承与创新、国际交流与合作、学校管理和保障服务，根据工作职责和</w:t>
      </w:r>
      <w:r>
        <w:rPr>
          <w:rFonts w:hint="eastAsia" w:ascii="仿宋_GB2312" w:hAnsi="仿宋_GB2312" w:eastAsia="仿宋_GB2312" w:cs="仿宋_GB2312"/>
          <w:color w:val="auto"/>
          <w:sz w:val="32"/>
          <w:szCs w:val="32"/>
          <w:lang w:val="en-US" w:eastAsia="zh-CN"/>
        </w:rPr>
        <w:t>需要</w:t>
      </w:r>
      <w:r>
        <w:rPr>
          <w:rFonts w:hint="eastAsia" w:ascii="仿宋_GB2312" w:hAnsi="仿宋_GB2312" w:eastAsia="仿宋_GB2312" w:cs="仿宋_GB2312"/>
          <w:color w:val="auto"/>
          <w:sz w:val="32"/>
          <w:szCs w:val="32"/>
        </w:rPr>
        <w:t>合理使用学校的公共资源</w:t>
      </w:r>
      <w:r>
        <w:rPr>
          <w:rFonts w:hint="eastAsia" w:ascii="仿宋_GB2312" w:hAnsi="仿宋_GB2312" w:eastAsia="仿宋_GB2312" w:cs="仿宋_GB2312"/>
          <w:color w:val="auto"/>
          <w:sz w:val="32"/>
          <w:szCs w:val="32"/>
          <w:lang w:eastAsia="zh-CN"/>
        </w:rPr>
        <w:t>。</w:t>
      </w:r>
    </w:p>
    <w:p>
      <w:pPr>
        <w:pageBreakBefore w:val="0"/>
        <w:widowControl w:val="0"/>
        <w:kinsoku/>
        <w:wordWrap/>
        <w:overflowPunct/>
        <w:topLinePunct w:val="0"/>
        <w:bidi w:val="0"/>
        <w:adjustRightIn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（二）依照法律、法规、规章规定和聘用合同约定，享受薪酬、医疗、休假、保险、退休等待遇</w:t>
      </w:r>
      <w:r>
        <w:rPr>
          <w:rFonts w:hint="eastAsia" w:ascii="仿宋_GB2312" w:hAnsi="仿宋_GB2312" w:eastAsia="仿宋_GB2312" w:cs="仿宋_GB2312"/>
          <w:color w:val="auto"/>
          <w:sz w:val="32"/>
          <w:szCs w:val="32"/>
          <w:lang w:eastAsia="zh-CN"/>
        </w:rPr>
        <w:t>。</w:t>
      </w:r>
    </w:p>
    <w:p>
      <w:pPr>
        <w:pageBreakBefore w:val="0"/>
        <w:widowControl w:val="0"/>
        <w:kinsoku/>
        <w:wordWrap/>
        <w:overflowPunct/>
        <w:topLinePunct w:val="0"/>
        <w:bidi w:val="0"/>
        <w:adjustRightIn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（三）公平获得职业发展和职务晋升所需的机会和条件</w:t>
      </w:r>
      <w:r>
        <w:rPr>
          <w:rFonts w:hint="eastAsia" w:ascii="仿宋_GB2312" w:hAnsi="仿宋_GB2312" w:eastAsia="仿宋_GB2312" w:cs="仿宋_GB2312"/>
          <w:color w:val="auto"/>
          <w:sz w:val="32"/>
          <w:szCs w:val="32"/>
          <w:lang w:eastAsia="zh-CN"/>
        </w:rPr>
        <w:t>。</w:t>
      </w:r>
    </w:p>
    <w:p>
      <w:pPr>
        <w:pageBreakBefore w:val="0"/>
        <w:widowControl w:val="0"/>
        <w:kinsoku/>
        <w:wordWrap/>
        <w:overflowPunct/>
        <w:topLinePunct w:val="0"/>
        <w:bidi w:val="0"/>
        <w:adjustRightIn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（四）在品德、能力和业绩等方面获得公正评价</w:t>
      </w:r>
      <w:r>
        <w:rPr>
          <w:rFonts w:hint="eastAsia" w:ascii="仿宋_GB2312" w:hAnsi="仿宋_GB2312" w:eastAsia="仿宋_GB2312" w:cs="仿宋_GB2312"/>
          <w:color w:val="auto"/>
          <w:sz w:val="32"/>
          <w:szCs w:val="32"/>
          <w:lang w:eastAsia="zh-CN"/>
        </w:rPr>
        <w:t>。</w:t>
      </w:r>
    </w:p>
    <w:p>
      <w:pPr>
        <w:pageBreakBefore w:val="0"/>
        <w:widowControl w:val="0"/>
        <w:kinsoku/>
        <w:wordWrap/>
        <w:overflowPunct/>
        <w:topLinePunct w:val="0"/>
        <w:bidi w:val="0"/>
        <w:adjustRightIn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（五）公正获得各种奖励和荣誉称号</w:t>
      </w:r>
      <w:r>
        <w:rPr>
          <w:rFonts w:hint="eastAsia" w:ascii="仿宋_GB2312" w:hAnsi="仿宋_GB2312" w:eastAsia="仿宋_GB2312" w:cs="仿宋_GB2312"/>
          <w:color w:val="auto"/>
          <w:sz w:val="32"/>
          <w:szCs w:val="32"/>
          <w:lang w:eastAsia="zh-CN"/>
        </w:rPr>
        <w:t>。</w:t>
      </w:r>
    </w:p>
    <w:p>
      <w:pPr>
        <w:pageBreakBefore w:val="0"/>
        <w:widowControl w:val="0"/>
        <w:kinsoku/>
        <w:wordWrap/>
        <w:overflowPunct/>
        <w:topLinePunct w:val="0"/>
        <w:bidi w:val="0"/>
        <w:adjustRightIn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（六）知悉学校改革、建设和发展及有关涉及自身利益的重大事项</w:t>
      </w:r>
      <w:r>
        <w:rPr>
          <w:rFonts w:hint="eastAsia" w:ascii="仿宋_GB2312" w:hAnsi="仿宋_GB2312" w:eastAsia="仿宋_GB2312" w:cs="仿宋_GB2312"/>
          <w:color w:val="auto"/>
          <w:sz w:val="32"/>
          <w:szCs w:val="32"/>
          <w:lang w:eastAsia="zh-CN"/>
        </w:rPr>
        <w:t>。</w:t>
      </w:r>
    </w:p>
    <w:p>
      <w:pPr>
        <w:pageBreakBefore w:val="0"/>
        <w:widowControl w:val="0"/>
        <w:kinsoku/>
        <w:wordWrap/>
        <w:overflowPunct/>
        <w:topLinePunct w:val="0"/>
        <w:bidi w:val="0"/>
        <w:adjustRightIn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（七）参与民主管理与监督，对学校工作提出意见和建议</w:t>
      </w:r>
      <w:r>
        <w:rPr>
          <w:rFonts w:hint="eastAsia" w:ascii="仿宋_GB2312" w:hAnsi="仿宋_GB2312" w:eastAsia="仿宋_GB2312" w:cs="仿宋_GB2312"/>
          <w:color w:val="auto"/>
          <w:sz w:val="32"/>
          <w:szCs w:val="32"/>
          <w:lang w:eastAsia="zh-CN"/>
        </w:rPr>
        <w:t>。</w:t>
      </w:r>
    </w:p>
    <w:p>
      <w:pPr>
        <w:pageBreakBefore w:val="0"/>
        <w:widowControl w:val="0"/>
        <w:kinsoku/>
        <w:wordWrap/>
        <w:overflowPunct/>
        <w:topLinePunct w:val="0"/>
        <w:bidi w:val="0"/>
        <w:adjustRightIn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（八）就职务、工资收入、社会保险、福利待遇、评优评奖、纪律处分等事项发表意见、表达异议和提出申诉</w:t>
      </w:r>
      <w:r>
        <w:rPr>
          <w:rFonts w:hint="eastAsia" w:ascii="仿宋_GB2312" w:hAnsi="仿宋_GB2312" w:eastAsia="仿宋_GB2312" w:cs="仿宋_GB2312"/>
          <w:color w:val="auto"/>
          <w:sz w:val="32"/>
          <w:szCs w:val="32"/>
          <w:lang w:eastAsia="zh-CN"/>
        </w:rPr>
        <w:t>。</w:t>
      </w:r>
    </w:p>
    <w:p>
      <w:pPr>
        <w:pageBreakBefore w:val="0"/>
        <w:widowControl w:val="0"/>
        <w:kinsoku/>
        <w:wordWrap/>
        <w:overflowPunct/>
        <w:topLinePunct w:val="0"/>
        <w:bidi w:val="0"/>
        <w:adjustRightInd/>
        <w:spacing w:line="560" w:lineRule="exact"/>
        <w:ind w:firstLine="640" w:firstLineChars="200"/>
        <w:textAlignment w:val="auto"/>
        <w:rPr>
          <w:rFonts w:hint="eastAsia" w:ascii="宋体" w:hAnsi="宋体" w:cs="宋体"/>
          <w:color w:val="auto"/>
          <w:sz w:val="28"/>
          <w:szCs w:val="28"/>
        </w:rPr>
      </w:pPr>
      <w:r>
        <w:rPr>
          <w:rFonts w:hint="eastAsia" w:ascii="仿宋_GB2312" w:hAnsi="仿宋_GB2312" w:eastAsia="仿宋_GB2312" w:cs="仿宋_GB2312"/>
          <w:color w:val="auto"/>
          <w:sz w:val="32"/>
          <w:szCs w:val="32"/>
        </w:rPr>
        <w:t>（九）聘约规定的其他权利。</w:t>
      </w:r>
    </w:p>
    <w:p>
      <w:pPr>
        <w:pageBreakBefore w:val="0"/>
        <w:widowControl w:val="0"/>
        <w:kinsoku/>
        <w:wordWrap/>
        <w:overflowPunct/>
        <w:topLinePunct w:val="0"/>
        <w:bidi w:val="0"/>
        <w:adjustRightIn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val="en-US" w:eastAsia="zh-CN"/>
        </w:rPr>
        <w:t>八十一</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学校教职工除履行宪法、法律、法规和规章规定的义务外，还应履行下列义务：</w:t>
      </w:r>
    </w:p>
    <w:p>
      <w:pPr>
        <w:pageBreakBefore w:val="0"/>
        <w:widowControl w:val="0"/>
        <w:kinsoku/>
        <w:wordWrap/>
        <w:overflowPunct/>
        <w:topLinePunct w:val="0"/>
        <w:bidi w:val="0"/>
        <w:adjustRightIn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（一）忠诚党的教育事业，不断提高思想政治素质和教育教学水平</w:t>
      </w:r>
      <w:r>
        <w:rPr>
          <w:rFonts w:hint="eastAsia" w:ascii="仿宋_GB2312" w:hAnsi="仿宋_GB2312" w:eastAsia="仿宋_GB2312" w:cs="仿宋_GB2312"/>
          <w:color w:val="auto"/>
          <w:sz w:val="32"/>
          <w:szCs w:val="32"/>
          <w:lang w:eastAsia="zh-CN"/>
        </w:rPr>
        <w:t>。</w:t>
      </w:r>
    </w:p>
    <w:p>
      <w:pPr>
        <w:pageBreakBefore w:val="0"/>
        <w:widowControl w:val="0"/>
        <w:kinsoku/>
        <w:wordWrap/>
        <w:overflowPunct/>
        <w:topLinePunct w:val="0"/>
        <w:bidi w:val="0"/>
        <w:adjustRightIn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（二）珍惜和维护学校名誉，维护学校权益</w:t>
      </w:r>
      <w:r>
        <w:rPr>
          <w:rFonts w:hint="eastAsia" w:ascii="仿宋_GB2312" w:hAnsi="仿宋_GB2312" w:eastAsia="仿宋_GB2312" w:cs="仿宋_GB2312"/>
          <w:color w:val="auto"/>
          <w:sz w:val="32"/>
          <w:szCs w:val="32"/>
          <w:lang w:eastAsia="zh-CN"/>
        </w:rPr>
        <w:t>。</w:t>
      </w:r>
    </w:p>
    <w:p>
      <w:pPr>
        <w:pageBreakBefore w:val="0"/>
        <w:widowControl w:val="0"/>
        <w:kinsoku/>
        <w:wordWrap/>
        <w:overflowPunct/>
        <w:topLinePunct w:val="0"/>
        <w:bidi w:val="0"/>
        <w:adjustRightIn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（三）尊重和爱护学生，为人师表，教书育人，管理育人，服务育人，以优良的师德师风引领学成长成才</w:t>
      </w:r>
      <w:r>
        <w:rPr>
          <w:rFonts w:hint="eastAsia" w:ascii="仿宋_GB2312" w:hAnsi="仿宋_GB2312" w:eastAsia="仿宋_GB2312" w:cs="仿宋_GB2312"/>
          <w:color w:val="auto"/>
          <w:sz w:val="32"/>
          <w:szCs w:val="32"/>
          <w:lang w:eastAsia="zh-CN"/>
        </w:rPr>
        <w:t>。</w:t>
      </w:r>
    </w:p>
    <w:p>
      <w:pPr>
        <w:pageBreakBefore w:val="0"/>
        <w:widowControl w:val="0"/>
        <w:kinsoku/>
        <w:wordWrap/>
        <w:overflowPunct/>
        <w:topLinePunct w:val="0"/>
        <w:bidi w:val="0"/>
        <w:adjustRightIn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（四）恪尽职守，全身心投入学校教育活动，严谨治学，不断提高业务水平</w:t>
      </w:r>
      <w:r>
        <w:rPr>
          <w:rFonts w:hint="eastAsia" w:ascii="仿宋_GB2312" w:hAnsi="仿宋_GB2312" w:eastAsia="仿宋_GB2312" w:cs="仿宋_GB2312"/>
          <w:color w:val="auto"/>
          <w:sz w:val="32"/>
          <w:szCs w:val="32"/>
          <w:lang w:eastAsia="zh-CN"/>
        </w:rPr>
        <w:t>。</w:t>
      </w:r>
    </w:p>
    <w:p>
      <w:pPr>
        <w:pageBreakBefore w:val="0"/>
        <w:widowControl w:val="0"/>
        <w:kinsoku/>
        <w:wordWrap/>
        <w:overflowPunct/>
        <w:topLinePunct w:val="0"/>
        <w:bidi w:val="0"/>
        <w:adjustRightIn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（五）遵守学术道德和学术规范，发展和传播科学技术、先进思想和先进文化</w:t>
      </w:r>
      <w:r>
        <w:rPr>
          <w:rFonts w:hint="eastAsia" w:ascii="仿宋_GB2312" w:hAnsi="仿宋_GB2312" w:eastAsia="仿宋_GB2312" w:cs="仿宋_GB2312"/>
          <w:color w:val="auto"/>
          <w:sz w:val="32"/>
          <w:szCs w:val="32"/>
          <w:lang w:eastAsia="zh-CN"/>
        </w:rPr>
        <w:t>。</w:t>
      </w:r>
    </w:p>
    <w:p>
      <w:pPr>
        <w:pageBreakBefore w:val="0"/>
        <w:widowControl w:val="0"/>
        <w:kinsoku/>
        <w:wordWrap/>
        <w:overflowPunct/>
        <w:topLinePunct w:val="0"/>
        <w:bidi w:val="0"/>
        <w:adjustRightIn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（六）遵守学校规章制度</w:t>
      </w:r>
      <w:r>
        <w:rPr>
          <w:rFonts w:hint="eastAsia" w:ascii="仿宋_GB2312" w:hAnsi="仿宋_GB2312" w:eastAsia="仿宋_GB2312" w:cs="仿宋_GB2312"/>
          <w:color w:val="auto"/>
          <w:sz w:val="32"/>
          <w:szCs w:val="32"/>
          <w:lang w:eastAsia="zh-CN"/>
        </w:rPr>
        <w:t>。</w:t>
      </w:r>
    </w:p>
    <w:p>
      <w:pPr>
        <w:pageBreakBefore w:val="0"/>
        <w:widowControl w:val="0"/>
        <w:kinsoku/>
        <w:wordWrap/>
        <w:overflowPunct/>
        <w:topLinePunct w:val="0"/>
        <w:bidi w:val="0"/>
        <w:adjustRightInd/>
        <w:spacing w:line="560" w:lineRule="exact"/>
        <w:ind w:firstLine="640" w:firstLineChars="200"/>
        <w:textAlignment w:val="auto"/>
        <w:rPr>
          <w:rFonts w:hint="eastAsia" w:ascii="宋体" w:hAnsi="宋体" w:cs="宋体"/>
          <w:color w:val="auto"/>
          <w:sz w:val="28"/>
          <w:szCs w:val="28"/>
        </w:rPr>
      </w:pPr>
      <w:r>
        <w:rPr>
          <w:rFonts w:hint="eastAsia" w:ascii="仿宋_GB2312" w:hAnsi="仿宋_GB2312" w:eastAsia="仿宋_GB2312" w:cs="仿宋_GB2312"/>
          <w:color w:val="auto"/>
          <w:sz w:val="32"/>
          <w:szCs w:val="32"/>
        </w:rPr>
        <w:t>（七）聘约规定的其他义务。</w:t>
      </w:r>
    </w:p>
    <w:p>
      <w:pPr>
        <w:pageBreakBefore w:val="0"/>
        <w:widowControl w:val="0"/>
        <w:kinsoku/>
        <w:wordWrap/>
        <w:overflowPunct/>
        <w:topLinePunct w:val="0"/>
        <w:bidi w:val="0"/>
        <w:adjustRightIn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val="en-US" w:eastAsia="zh-CN"/>
        </w:rPr>
        <w:t>八十二</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学校</w:t>
      </w:r>
      <w:r>
        <w:rPr>
          <w:rFonts w:hint="eastAsia" w:ascii="仿宋_GB2312" w:hAnsi="仿宋_GB2312" w:eastAsia="仿宋_GB2312" w:cs="仿宋_GB2312"/>
          <w:color w:val="auto"/>
          <w:sz w:val="32"/>
          <w:szCs w:val="32"/>
          <w:lang w:val="en-US" w:eastAsia="zh-CN"/>
        </w:rPr>
        <w:t>健全和完善</w:t>
      </w:r>
      <w:r>
        <w:rPr>
          <w:rFonts w:hint="eastAsia" w:ascii="仿宋_GB2312" w:hAnsi="仿宋_GB2312" w:eastAsia="仿宋_GB2312" w:cs="仿宋_GB2312"/>
          <w:color w:val="auto"/>
          <w:sz w:val="32"/>
          <w:szCs w:val="32"/>
        </w:rPr>
        <w:t>符合</w:t>
      </w:r>
      <w:r>
        <w:rPr>
          <w:rFonts w:hint="eastAsia" w:ascii="仿宋_GB2312" w:hAnsi="仿宋_GB2312" w:eastAsia="仿宋_GB2312" w:cs="仿宋_GB2312"/>
          <w:color w:val="auto"/>
          <w:sz w:val="32"/>
          <w:szCs w:val="32"/>
          <w:lang w:val="en-US" w:eastAsia="zh-CN"/>
        </w:rPr>
        <w:t>高等教育</w:t>
      </w:r>
      <w:r>
        <w:rPr>
          <w:rFonts w:hint="eastAsia" w:ascii="仿宋_GB2312" w:hAnsi="仿宋_GB2312" w:eastAsia="仿宋_GB2312" w:cs="仿宋_GB2312"/>
          <w:color w:val="auto"/>
          <w:sz w:val="32"/>
          <w:szCs w:val="32"/>
        </w:rPr>
        <w:t>发展规律的人力资源制度。顺应</w:t>
      </w:r>
      <w:r>
        <w:rPr>
          <w:rFonts w:hint="eastAsia" w:ascii="仿宋_GB2312" w:hAnsi="仿宋_GB2312" w:eastAsia="仿宋_GB2312" w:cs="仿宋_GB2312"/>
          <w:color w:val="auto"/>
          <w:sz w:val="32"/>
          <w:szCs w:val="32"/>
          <w:lang w:val="en-US" w:eastAsia="zh-CN"/>
        </w:rPr>
        <w:t>学校</w:t>
      </w:r>
      <w:r>
        <w:rPr>
          <w:rFonts w:hint="eastAsia" w:ascii="仿宋_GB2312" w:hAnsi="仿宋_GB2312" w:eastAsia="仿宋_GB2312" w:cs="仿宋_GB2312"/>
          <w:color w:val="auto"/>
          <w:sz w:val="32"/>
          <w:szCs w:val="32"/>
        </w:rPr>
        <w:t>发展改革</w:t>
      </w:r>
      <w:r>
        <w:rPr>
          <w:rFonts w:hint="eastAsia" w:ascii="仿宋_GB2312" w:hAnsi="仿宋_GB2312" w:eastAsia="仿宋_GB2312" w:cs="仿宋_GB2312"/>
          <w:color w:val="auto"/>
          <w:sz w:val="32"/>
          <w:szCs w:val="32"/>
          <w:lang w:val="en-US" w:eastAsia="zh-CN"/>
        </w:rPr>
        <w:t>发展需要</w:t>
      </w:r>
      <w:r>
        <w:rPr>
          <w:rFonts w:hint="eastAsia" w:ascii="仿宋_GB2312" w:hAnsi="仿宋_GB2312" w:eastAsia="仿宋_GB2312" w:cs="仿宋_GB2312"/>
          <w:color w:val="auto"/>
          <w:sz w:val="32"/>
          <w:szCs w:val="32"/>
        </w:rPr>
        <w:t>，结合各类人员的岗位特点，构建</w:t>
      </w:r>
      <w:r>
        <w:rPr>
          <w:rFonts w:hint="eastAsia" w:ascii="仿宋_GB2312" w:hAnsi="仿宋_GB2312" w:eastAsia="仿宋_GB2312" w:cs="仿宋_GB2312"/>
          <w:color w:val="auto"/>
          <w:sz w:val="32"/>
          <w:szCs w:val="32"/>
          <w:lang w:val="en-US" w:eastAsia="zh-CN"/>
        </w:rPr>
        <w:t>公平公正</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分类分层</w:t>
      </w:r>
      <w:r>
        <w:rPr>
          <w:rFonts w:hint="eastAsia" w:ascii="仿宋_GB2312" w:hAnsi="仿宋_GB2312" w:eastAsia="仿宋_GB2312" w:cs="仿宋_GB2312"/>
          <w:color w:val="auto"/>
          <w:sz w:val="32"/>
          <w:szCs w:val="32"/>
        </w:rPr>
        <w:t>的聘任制度，建立退出机制。</w:t>
      </w:r>
    </w:p>
    <w:p>
      <w:pPr>
        <w:pStyle w:val="2"/>
        <w:ind w:firstLine="643"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bCs/>
          <w:color w:val="auto"/>
          <w:sz w:val="32"/>
          <w:szCs w:val="32"/>
          <w:lang w:val="en-US" w:eastAsia="zh-CN"/>
        </w:rPr>
        <w:t>第八十三条</w:t>
      </w:r>
      <w:r>
        <w:rPr>
          <w:rFonts w:hint="eastAsia" w:ascii="仿宋_GB2312" w:hAnsi="仿宋_GB2312" w:eastAsia="仿宋_GB2312" w:cs="仿宋_GB2312"/>
          <w:color w:val="auto"/>
          <w:kern w:val="2"/>
          <w:sz w:val="32"/>
          <w:szCs w:val="32"/>
          <w:lang w:val="en-US" w:eastAsia="zh-CN" w:bidi="ar-SA"/>
        </w:rPr>
        <w:t xml:space="preserve"> 学校健全和完善符合人才成长规律和专业技术人员职业特点，与岗位设置管理有效衔接的职称评审制度，充分调动专业技术人员投身学校事业发展的积极性、主动性和创造性，为建设一支高素质的人才队伍创造良好条件。</w:t>
      </w:r>
    </w:p>
    <w:p>
      <w:pPr>
        <w:pStyle w:val="2"/>
        <w:rPr>
          <w:rFonts w:hint="default" w:eastAsia="仿宋_GB2312"/>
          <w:color w:val="auto"/>
          <w:lang w:val="en-US" w:eastAsia="zh-CN"/>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b/>
          <w:bCs/>
          <w:color w:val="auto"/>
          <w:sz w:val="32"/>
          <w:szCs w:val="32"/>
          <w:lang w:val="en-US" w:eastAsia="zh-CN"/>
        </w:rPr>
        <w:t>第八十四条</w:t>
      </w:r>
      <w:r>
        <w:rPr>
          <w:rFonts w:hint="eastAsia" w:ascii="仿宋_GB2312" w:hAnsi="仿宋_GB2312" w:eastAsia="仿宋_GB2312" w:cs="仿宋_GB2312"/>
          <w:color w:val="auto"/>
          <w:sz w:val="32"/>
          <w:szCs w:val="32"/>
          <w:lang w:val="en-US" w:eastAsia="zh-CN"/>
        </w:rPr>
        <w:t xml:space="preserve"> 学校健全和完善以人才培养“过程一流”“增量一流”为导向的教学评价与考核体系；健全和完善符合学术研究规律、体现知识价值，与学校科技发展相适应的科研评价与考核体系；完善管理和服务工作评价与考核体系。</w:t>
      </w:r>
    </w:p>
    <w:p>
      <w:pPr>
        <w:pageBreakBefore w:val="0"/>
        <w:widowControl w:val="0"/>
        <w:kinsoku/>
        <w:wordWrap/>
        <w:overflowPunct/>
        <w:topLinePunct w:val="0"/>
        <w:bidi w:val="0"/>
        <w:adjustRightIn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w:t>
      </w:r>
      <w:r>
        <w:rPr>
          <w:rFonts w:hint="eastAsia" w:ascii="仿宋_GB2312" w:hAnsi="仿宋_GB2312" w:eastAsia="仿宋_GB2312" w:cs="仿宋_GB2312"/>
          <w:b/>
          <w:color w:val="auto"/>
          <w:sz w:val="32"/>
          <w:szCs w:val="32"/>
          <w:lang w:val="en-US" w:eastAsia="zh-CN"/>
        </w:rPr>
        <w:t>八十五</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color w:val="auto"/>
          <w:sz w:val="32"/>
          <w:szCs w:val="32"/>
        </w:rPr>
        <w:t xml:space="preserve"> 学校健全</w:t>
      </w:r>
      <w:r>
        <w:rPr>
          <w:rFonts w:hint="eastAsia" w:ascii="仿宋_GB2312" w:hAnsi="仿宋_GB2312" w:eastAsia="仿宋_GB2312" w:cs="仿宋_GB2312"/>
          <w:color w:val="auto"/>
          <w:sz w:val="32"/>
          <w:szCs w:val="32"/>
          <w:lang w:val="en-US" w:eastAsia="zh-CN"/>
        </w:rPr>
        <w:t>和完善</w:t>
      </w:r>
      <w:r>
        <w:rPr>
          <w:rFonts w:hint="eastAsia" w:ascii="仿宋_GB2312" w:hAnsi="仿宋_GB2312" w:eastAsia="仿宋_GB2312" w:cs="仿宋_GB2312"/>
          <w:color w:val="auto"/>
          <w:sz w:val="32"/>
          <w:szCs w:val="32"/>
        </w:rPr>
        <w:t>教职工职业发展制度，尊重和爱护人才，维护学术民主与学术自由，为教职工开展教育教学、科学研究、社会服务、文化传承与创新、国际交流与合作等活动提供必要的条件和保障。</w:t>
      </w:r>
    </w:p>
    <w:p>
      <w:pPr>
        <w:pageBreakBefore w:val="0"/>
        <w:widowControl w:val="0"/>
        <w:kinsoku/>
        <w:wordWrap/>
        <w:overflowPunct/>
        <w:topLinePunct w:val="0"/>
        <w:bidi w:val="0"/>
        <w:adjustRightInd/>
        <w:spacing w:line="560" w:lineRule="exact"/>
        <w:ind w:firstLine="643"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w:t>
      </w:r>
      <w:r>
        <w:rPr>
          <w:rFonts w:hint="eastAsia" w:ascii="仿宋_GB2312" w:hAnsi="仿宋_GB2312" w:eastAsia="仿宋_GB2312" w:cs="仿宋_GB2312"/>
          <w:b/>
          <w:color w:val="auto"/>
          <w:sz w:val="32"/>
          <w:szCs w:val="32"/>
          <w:lang w:val="en-US" w:eastAsia="zh-CN"/>
        </w:rPr>
        <w:t>八十六</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color w:val="auto"/>
          <w:sz w:val="32"/>
          <w:szCs w:val="32"/>
        </w:rPr>
        <w:t xml:space="preserve">  学校建立各类表彰奖励制度和荣誉体系，对做出突出贡献的教职工给予表彰奖励。</w:t>
      </w:r>
    </w:p>
    <w:p>
      <w:pPr>
        <w:pageBreakBefore w:val="0"/>
        <w:widowControl w:val="0"/>
        <w:kinsoku/>
        <w:wordWrap/>
        <w:overflowPunct/>
        <w:topLinePunct w:val="0"/>
        <w:bidi w:val="0"/>
        <w:adjustRightIn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w:t>
      </w:r>
      <w:r>
        <w:rPr>
          <w:rFonts w:hint="eastAsia" w:ascii="仿宋_GB2312" w:hAnsi="仿宋_GB2312" w:eastAsia="仿宋_GB2312" w:cs="仿宋_GB2312"/>
          <w:b/>
          <w:color w:val="auto"/>
          <w:sz w:val="32"/>
          <w:szCs w:val="32"/>
          <w:lang w:val="en-US" w:eastAsia="zh-CN"/>
        </w:rPr>
        <w:t>八十七</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color w:val="auto"/>
          <w:sz w:val="32"/>
          <w:szCs w:val="32"/>
        </w:rPr>
        <w:t xml:space="preserve"> 学校依法依规对教职工进行定期考核，考核结果作为聘用、晋升、流动、奖惩的依据。教职工违反学校规章制度的，学校责令其改正或给予相应的纪律处分；考核不符合任职要求的，学校可变更其岗位、解除聘用合同或劳动合同。</w:t>
      </w:r>
    </w:p>
    <w:p>
      <w:pPr>
        <w:pageBreakBefore w:val="0"/>
        <w:widowControl w:val="0"/>
        <w:kinsoku/>
        <w:wordWrap/>
        <w:overflowPunct/>
        <w:topLinePunct w:val="0"/>
        <w:bidi w:val="0"/>
        <w:adjustRightInd/>
        <w:spacing w:line="560" w:lineRule="exact"/>
        <w:ind w:firstLine="643" w:firstLineChars="200"/>
        <w:textAlignment w:val="auto"/>
        <w:rPr>
          <w:rFonts w:hint="eastAsia" w:ascii="宋体" w:hAnsi="宋体" w:cs="宋体"/>
          <w:color w:val="auto"/>
          <w:sz w:val="28"/>
          <w:szCs w:val="28"/>
        </w:rPr>
      </w:pPr>
      <w:r>
        <w:rPr>
          <w:rFonts w:hint="eastAsia" w:ascii="仿宋_GB2312" w:hAnsi="仿宋_GB2312" w:eastAsia="仿宋_GB2312" w:cs="仿宋_GB2312"/>
          <w:b/>
          <w:color w:val="auto"/>
          <w:sz w:val="32"/>
          <w:szCs w:val="32"/>
        </w:rPr>
        <w:t>第</w:t>
      </w:r>
      <w:r>
        <w:rPr>
          <w:rFonts w:hint="eastAsia" w:ascii="仿宋_GB2312" w:hAnsi="仿宋_GB2312" w:eastAsia="仿宋_GB2312" w:cs="仿宋_GB2312"/>
          <w:b/>
          <w:color w:val="auto"/>
          <w:sz w:val="32"/>
          <w:szCs w:val="32"/>
          <w:lang w:val="en-US" w:eastAsia="zh-CN"/>
        </w:rPr>
        <w:t>八十八</w:t>
      </w:r>
      <w:r>
        <w:rPr>
          <w:rFonts w:hint="eastAsia" w:ascii="仿宋_GB2312" w:hAnsi="仿宋_GB2312" w:eastAsia="仿宋_GB2312" w:cs="仿宋_GB2312"/>
          <w:b/>
          <w:color w:val="auto"/>
          <w:sz w:val="32"/>
          <w:szCs w:val="32"/>
        </w:rPr>
        <w:t xml:space="preserve">条 </w:t>
      </w:r>
      <w:r>
        <w:rPr>
          <w:rFonts w:hint="eastAsia" w:ascii="仿宋_GB2312" w:hAnsi="仿宋_GB2312" w:eastAsia="仿宋_GB2312" w:cs="仿宋_GB2312"/>
          <w:color w:val="auto"/>
          <w:sz w:val="32"/>
          <w:szCs w:val="32"/>
        </w:rPr>
        <w:t>教职工符合国家规定退休（退职）条件的，应当退休（退职），</w:t>
      </w:r>
      <w:r>
        <w:rPr>
          <w:rFonts w:hint="eastAsia" w:ascii="仿宋_GB2312" w:hAnsi="仿宋_GB2312" w:eastAsia="仿宋_GB2312" w:cs="仿宋_GB2312"/>
          <w:color w:val="auto"/>
          <w:sz w:val="32"/>
          <w:szCs w:val="32"/>
          <w:lang w:val="en-US" w:eastAsia="zh-CN"/>
        </w:rPr>
        <w:t>并</w:t>
      </w:r>
      <w:r>
        <w:rPr>
          <w:rFonts w:hint="eastAsia" w:ascii="仿宋_GB2312" w:hAnsi="仿宋_GB2312" w:eastAsia="仿宋_GB2312" w:cs="仿宋_GB2312"/>
          <w:color w:val="auto"/>
          <w:sz w:val="32"/>
          <w:szCs w:val="32"/>
        </w:rPr>
        <w:t>享受相应待遇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学校对离退休人员按照国家和学校有关规定进行管理和服务。</w:t>
      </w:r>
    </w:p>
    <w:p>
      <w:pPr>
        <w:pageBreakBefore w:val="0"/>
        <w:widowControl w:val="0"/>
        <w:kinsoku/>
        <w:wordWrap/>
        <w:overflowPunct/>
        <w:topLinePunct w:val="0"/>
        <w:bidi w:val="0"/>
        <w:adjustRightInd/>
        <w:spacing w:line="560" w:lineRule="exact"/>
        <w:ind w:firstLine="643" w:firstLineChars="200"/>
        <w:textAlignment w:val="auto"/>
        <w:rPr>
          <w:rFonts w:hint="eastAsia" w:ascii="宋体" w:hAnsi="宋体" w:cs="宋体"/>
          <w:color w:val="auto"/>
          <w:sz w:val="28"/>
          <w:szCs w:val="28"/>
        </w:rPr>
      </w:pPr>
      <w:r>
        <w:rPr>
          <w:rFonts w:hint="eastAsia" w:ascii="仿宋_GB2312" w:hAnsi="仿宋_GB2312" w:eastAsia="仿宋_GB2312" w:cs="仿宋_GB2312"/>
          <w:b/>
          <w:color w:val="auto"/>
          <w:sz w:val="32"/>
          <w:szCs w:val="32"/>
        </w:rPr>
        <w:t>第</w:t>
      </w:r>
      <w:r>
        <w:rPr>
          <w:rFonts w:hint="eastAsia" w:ascii="仿宋_GB2312" w:hAnsi="仿宋_GB2312" w:eastAsia="仿宋_GB2312" w:cs="仿宋_GB2312"/>
          <w:b/>
          <w:color w:val="auto"/>
          <w:sz w:val="32"/>
          <w:szCs w:val="32"/>
          <w:lang w:val="en-US" w:eastAsia="zh-CN"/>
        </w:rPr>
        <w:t>八十九</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color w:val="auto"/>
          <w:sz w:val="32"/>
          <w:szCs w:val="32"/>
        </w:rPr>
        <w:t xml:space="preserve"> 学校实行按劳分配的收入分配原则，依据社会经济发展水平，逐步提高教职工待遇。</w:t>
      </w:r>
    </w:p>
    <w:p>
      <w:pPr>
        <w:pageBreakBefore w:val="0"/>
        <w:widowControl w:val="0"/>
        <w:kinsoku/>
        <w:wordWrap/>
        <w:overflowPunct/>
        <w:topLinePunct w:val="0"/>
        <w:bidi w:val="0"/>
        <w:adjustRightIn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w:t>
      </w:r>
      <w:r>
        <w:rPr>
          <w:rFonts w:hint="eastAsia" w:ascii="仿宋_GB2312" w:hAnsi="仿宋_GB2312" w:eastAsia="仿宋_GB2312" w:cs="仿宋_GB2312"/>
          <w:b/>
          <w:color w:val="auto"/>
          <w:sz w:val="32"/>
          <w:szCs w:val="32"/>
          <w:lang w:val="en-US" w:eastAsia="zh-CN"/>
        </w:rPr>
        <w:t>九十</w:t>
      </w:r>
      <w:r>
        <w:rPr>
          <w:rFonts w:hint="eastAsia" w:ascii="仿宋_GB2312" w:hAnsi="仿宋_GB2312" w:eastAsia="仿宋_GB2312" w:cs="仿宋_GB2312"/>
          <w:b/>
          <w:color w:val="auto"/>
          <w:sz w:val="32"/>
          <w:szCs w:val="32"/>
        </w:rPr>
        <w:t xml:space="preserve">条 </w:t>
      </w:r>
      <w:r>
        <w:rPr>
          <w:rFonts w:hint="eastAsia" w:ascii="仿宋_GB2312" w:hAnsi="仿宋_GB2312" w:eastAsia="仿宋_GB2312" w:cs="仿宋_GB2312"/>
          <w:color w:val="auto"/>
          <w:sz w:val="32"/>
          <w:szCs w:val="32"/>
        </w:rPr>
        <w:t xml:space="preserve">学校建立教职工权利保障机制，设立教职工申诉处理委员会和人事争议调解委员会，依法维护教职工合法权益。申诉处理委员会受理教职工对行政处分的申诉，按照申诉受理、实施调查、审议决定、送达申诉决定的程序办理；人事争议调解委员会是受理教职工人事争议的机构，按照受理调解申请、实施调查、开展调解、送达调解结果的程序办理。 </w:t>
      </w:r>
    </w:p>
    <w:p>
      <w:pPr>
        <w:pageBreakBefore w:val="0"/>
        <w:widowControl w:val="0"/>
        <w:kinsoku/>
        <w:wordWrap/>
        <w:overflowPunct/>
        <w:topLinePunct w:val="0"/>
        <w:bidi w:val="0"/>
        <w:adjustRightInd/>
        <w:spacing w:line="560" w:lineRule="exact"/>
        <w:ind w:firstLine="643" w:firstLineChars="200"/>
        <w:textAlignment w:val="auto"/>
        <w:rPr>
          <w:rFonts w:hint="eastAsia"/>
          <w:color w:val="auto"/>
          <w:lang w:val="en-US" w:eastAsia="zh-CN"/>
        </w:rPr>
      </w:pPr>
      <w:r>
        <w:rPr>
          <w:rFonts w:hint="eastAsia" w:ascii="仿宋_GB2312" w:hAnsi="仿宋_GB2312" w:eastAsia="仿宋_GB2312" w:cs="仿宋_GB2312"/>
          <w:b/>
          <w:color w:val="auto"/>
          <w:sz w:val="32"/>
          <w:szCs w:val="32"/>
        </w:rPr>
        <w:t>第</w:t>
      </w:r>
      <w:r>
        <w:rPr>
          <w:rFonts w:hint="eastAsia" w:ascii="仿宋_GB2312" w:hAnsi="仿宋_GB2312" w:eastAsia="仿宋_GB2312" w:cs="仿宋_GB2312"/>
          <w:b/>
          <w:color w:val="auto"/>
          <w:sz w:val="32"/>
          <w:szCs w:val="32"/>
          <w:lang w:val="en-US" w:eastAsia="zh-CN"/>
        </w:rPr>
        <w:t>九十一</w:t>
      </w:r>
      <w:r>
        <w:rPr>
          <w:rFonts w:hint="eastAsia" w:ascii="仿宋_GB2312" w:hAnsi="仿宋_GB2312" w:eastAsia="仿宋_GB2312" w:cs="仿宋_GB2312"/>
          <w:b/>
          <w:color w:val="auto"/>
          <w:sz w:val="32"/>
          <w:szCs w:val="32"/>
        </w:rPr>
        <w:t xml:space="preserve">条 </w:t>
      </w:r>
      <w:r>
        <w:rPr>
          <w:rFonts w:hint="eastAsia" w:ascii="仿宋_GB2312" w:hAnsi="仿宋_GB2312" w:eastAsia="仿宋_GB2312" w:cs="仿宋_GB2312"/>
          <w:color w:val="auto"/>
          <w:sz w:val="32"/>
          <w:szCs w:val="32"/>
        </w:rPr>
        <w:t xml:space="preserve"> 客座教授、兼职教授、进修教师等其他教育工作者，在本校从事教学、科研、进修活动期间，依据法律规定、政策规定、学校规定和合同约定，享受相应的权利，履行相应的义务，学校为其提供必要的工作条件和帮助。</w:t>
      </w:r>
    </w:p>
    <w:p>
      <w:pPr>
        <w:pageBreakBefore w:val="0"/>
        <w:widowControl w:val="0"/>
        <w:kinsoku/>
        <w:wordWrap/>
        <w:overflowPunct/>
        <w:topLinePunct w:val="0"/>
        <w:bidi w:val="0"/>
        <w:adjustRightInd/>
        <w:spacing w:line="56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b/>
          <w:bCs/>
          <w:color w:val="auto"/>
          <w:kern w:val="44"/>
          <w:sz w:val="32"/>
          <w:szCs w:val="32"/>
          <w:lang w:val="en-US" w:eastAsia="zh-CN" w:bidi="ar-SA"/>
        </w:rPr>
        <w:t>第二节 学生</w:t>
      </w:r>
    </w:p>
    <w:p>
      <w:pPr>
        <w:pageBreakBefore w:val="0"/>
        <w:widowControl w:val="0"/>
        <w:kinsoku/>
        <w:wordWrap/>
        <w:overflowPunct/>
        <w:topLinePunct w:val="0"/>
        <w:bidi w:val="0"/>
        <w:adjustRightInd/>
        <w:spacing w:line="560" w:lineRule="exact"/>
        <w:ind w:firstLine="643" w:firstLineChars="200"/>
        <w:textAlignment w:val="auto"/>
        <w:rPr>
          <w:rFonts w:hint="eastAsia" w:ascii="宋体" w:hAnsi="宋体" w:cs="宋体"/>
          <w:color w:val="auto"/>
          <w:sz w:val="28"/>
          <w:szCs w:val="28"/>
        </w:rPr>
      </w:pPr>
      <w:r>
        <w:rPr>
          <w:rFonts w:hint="eastAsia" w:ascii="仿宋_GB2312" w:hAnsi="仿宋_GB2312" w:eastAsia="仿宋_GB2312" w:cs="仿宋_GB2312"/>
          <w:b/>
          <w:color w:val="auto"/>
          <w:sz w:val="32"/>
          <w:szCs w:val="32"/>
        </w:rPr>
        <w:t>第</w:t>
      </w:r>
      <w:r>
        <w:rPr>
          <w:rFonts w:hint="eastAsia" w:ascii="仿宋_GB2312" w:hAnsi="仿宋_GB2312" w:eastAsia="仿宋_GB2312" w:cs="仿宋_GB2312"/>
          <w:b/>
          <w:color w:val="auto"/>
          <w:sz w:val="32"/>
          <w:szCs w:val="32"/>
          <w:lang w:val="en-US" w:eastAsia="zh-CN"/>
        </w:rPr>
        <w:t>九十二</w:t>
      </w:r>
      <w:r>
        <w:rPr>
          <w:rFonts w:hint="eastAsia" w:ascii="仿宋_GB2312" w:hAnsi="仿宋_GB2312" w:eastAsia="仿宋_GB2312" w:cs="仿宋_GB2312"/>
          <w:b/>
          <w:color w:val="auto"/>
          <w:sz w:val="32"/>
          <w:szCs w:val="32"/>
        </w:rPr>
        <w:t xml:space="preserve">条 </w:t>
      </w:r>
      <w:r>
        <w:rPr>
          <w:rFonts w:hint="eastAsia" w:ascii="仿宋_GB2312" w:hAnsi="仿宋_GB2312" w:eastAsia="仿宋_GB2312" w:cs="仿宋_GB2312"/>
          <w:color w:val="auto"/>
          <w:sz w:val="32"/>
          <w:szCs w:val="32"/>
        </w:rPr>
        <w:t>学生是指被学校依法录取，取得入学资格，正式注册并具有学校学籍的受教育者。</w:t>
      </w:r>
    </w:p>
    <w:p>
      <w:pPr>
        <w:pageBreakBefore w:val="0"/>
        <w:widowControl w:val="0"/>
        <w:kinsoku/>
        <w:wordWrap/>
        <w:overflowPunct/>
        <w:topLinePunct w:val="0"/>
        <w:bidi w:val="0"/>
        <w:adjustRightIn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w:t>
      </w:r>
      <w:r>
        <w:rPr>
          <w:rFonts w:hint="eastAsia" w:ascii="仿宋_GB2312" w:hAnsi="仿宋_GB2312" w:eastAsia="仿宋_GB2312" w:cs="仿宋_GB2312"/>
          <w:b/>
          <w:color w:val="auto"/>
          <w:sz w:val="32"/>
          <w:szCs w:val="32"/>
          <w:lang w:val="en-US" w:eastAsia="zh-CN"/>
        </w:rPr>
        <w:t>九十三</w:t>
      </w:r>
      <w:r>
        <w:rPr>
          <w:rFonts w:hint="eastAsia" w:ascii="仿宋_GB2312" w:hAnsi="仿宋_GB2312" w:eastAsia="仿宋_GB2312" w:cs="仿宋_GB2312"/>
          <w:b/>
          <w:color w:val="auto"/>
          <w:sz w:val="32"/>
          <w:szCs w:val="32"/>
        </w:rPr>
        <w:t xml:space="preserve">条 </w:t>
      </w:r>
      <w:r>
        <w:rPr>
          <w:rFonts w:hint="eastAsia" w:ascii="仿宋_GB2312" w:hAnsi="仿宋_GB2312" w:eastAsia="仿宋_GB2312" w:cs="仿宋_GB2312"/>
          <w:color w:val="auto"/>
          <w:sz w:val="32"/>
          <w:szCs w:val="32"/>
        </w:rPr>
        <w:t>学生在校期间依法享有下列权利：</w:t>
      </w:r>
    </w:p>
    <w:p>
      <w:pPr>
        <w:pageBreakBefore w:val="0"/>
        <w:widowControl w:val="0"/>
        <w:kinsoku/>
        <w:wordWrap/>
        <w:overflowPunct/>
        <w:topLinePunct w:val="0"/>
        <w:bidi w:val="0"/>
        <w:adjustRightIn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（一）公平接受学校教育，参加学校教育教学计划安排的各项活动，平等利用学校公共教育资源，获得增强实践与创新能力的基本条件保障</w:t>
      </w:r>
      <w:r>
        <w:rPr>
          <w:rFonts w:hint="eastAsia" w:ascii="仿宋_GB2312" w:hAnsi="仿宋_GB2312" w:eastAsia="仿宋_GB2312" w:cs="仿宋_GB2312"/>
          <w:color w:val="auto"/>
          <w:sz w:val="32"/>
          <w:szCs w:val="32"/>
          <w:lang w:eastAsia="zh-CN"/>
        </w:rPr>
        <w:t>。</w:t>
      </w:r>
    </w:p>
    <w:p>
      <w:pPr>
        <w:pageBreakBefore w:val="0"/>
        <w:widowControl w:val="0"/>
        <w:kinsoku/>
        <w:wordWrap/>
        <w:overflowPunct/>
        <w:topLinePunct w:val="0"/>
        <w:bidi w:val="0"/>
        <w:adjustRightIn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（二）参加社会服务、勤工助学，在校内组织、参加学生团体及文娱体育等活动</w:t>
      </w:r>
      <w:r>
        <w:rPr>
          <w:rFonts w:hint="eastAsia" w:ascii="仿宋_GB2312" w:hAnsi="仿宋_GB2312" w:eastAsia="仿宋_GB2312" w:cs="仿宋_GB2312"/>
          <w:color w:val="auto"/>
          <w:sz w:val="32"/>
          <w:szCs w:val="32"/>
          <w:lang w:eastAsia="zh-CN"/>
        </w:rPr>
        <w:t>。</w:t>
      </w:r>
    </w:p>
    <w:p>
      <w:pPr>
        <w:pageBreakBefore w:val="0"/>
        <w:widowControl w:val="0"/>
        <w:kinsoku/>
        <w:wordWrap/>
        <w:overflowPunct/>
        <w:topLinePunct w:val="0"/>
        <w:bidi w:val="0"/>
        <w:adjustRightIn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（三）在思想品德、学业成绩等方面获得公正的评价，完成学校规定学业后获得相应的学历证书、学位证书</w:t>
      </w:r>
      <w:r>
        <w:rPr>
          <w:rFonts w:hint="eastAsia" w:ascii="仿宋_GB2312" w:hAnsi="仿宋_GB2312" w:eastAsia="仿宋_GB2312" w:cs="仿宋_GB2312"/>
          <w:color w:val="auto"/>
          <w:sz w:val="32"/>
          <w:szCs w:val="32"/>
          <w:lang w:eastAsia="zh-CN"/>
        </w:rPr>
        <w:t>。</w:t>
      </w:r>
    </w:p>
    <w:p>
      <w:pPr>
        <w:pageBreakBefore w:val="0"/>
        <w:widowControl w:val="0"/>
        <w:kinsoku/>
        <w:wordWrap/>
        <w:overflowPunct/>
        <w:topLinePunct w:val="0"/>
        <w:bidi w:val="0"/>
        <w:adjustRightIn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（四）公平获得各级各类荣誉称号和奖励</w:t>
      </w:r>
      <w:r>
        <w:rPr>
          <w:rFonts w:hint="eastAsia" w:ascii="仿宋_GB2312" w:hAnsi="仿宋_GB2312" w:eastAsia="仿宋_GB2312" w:cs="仿宋_GB2312"/>
          <w:color w:val="auto"/>
          <w:sz w:val="32"/>
          <w:szCs w:val="32"/>
          <w:lang w:eastAsia="zh-CN"/>
        </w:rPr>
        <w:t>。</w:t>
      </w:r>
    </w:p>
    <w:p>
      <w:pPr>
        <w:pageBreakBefore w:val="0"/>
        <w:widowControl w:val="0"/>
        <w:kinsoku/>
        <w:wordWrap/>
        <w:overflowPunct/>
        <w:topLinePunct w:val="0"/>
        <w:bidi w:val="0"/>
        <w:adjustRightIn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（五）根据有关规定，申请奖学金、助学金、助学贷款及其他资助</w:t>
      </w:r>
      <w:r>
        <w:rPr>
          <w:rFonts w:hint="eastAsia" w:ascii="仿宋_GB2312" w:hAnsi="仿宋_GB2312" w:eastAsia="仿宋_GB2312" w:cs="仿宋_GB2312"/>
          <w:color w:val="auto"/>
          <w:sz w:val="32"/>
          <w:szCs w:val="32"/>
          <w:lang w:eastAsia="zh-CN"/>
        </w:rPr>
        <w:t>。</w:t>
      </w:r>
    </w:p>
    <w:p>
      <w:pPr>
        <w:pageBreakBefore w:val="0"/>
        <w:widowControl w:val="0"/>
        <w:kinsoku/>
        <w:wordWrap/>
        <w:overflowPunct/>
        <w:topLinePunct w:val="0"/>
        <w:bidi w:val="0"/>
        <w:adjustRightIn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（六）知悉涉及个人切身利益的事项，对教学活动及管理、校园文化、后勤服务、校园安全等工作提出意见和建议；对学校与学生权益相关事务享有知情权、参与权、表达权和监督权</w:t>
      </w:r>
      <w:r>
        <w:rPr>
          <w:rFonts w:hint="eastAsia" w:ascii="仿宋_GB2312" w:hAnsi="仿宋_GB2312" w:eastAsia="仿宋_GB2312" w:cs="仿宋_GB2312"/>
          <w:color w:val="auto"/>
          <w:sz w:val="32"/>
          <w:szCs w:val="32"/>
          <w:lang w:eastAsia="zh-CN"/>
        </w:rPr>
        <w:t>。</w:t>
      </w:r>
    </w:p>
    <w:p>
      <w:pPr>
        <w:pageBreakBefore w:val="0"/>
        <w:widowControl w:val="0"/>
        <w:kinsoku/>
        <w:wordWrap/>
        <w:overflowPunct/>
        <w:topLinePunct w:val="0"/>
        <w:bidi w:val="0"/>
        <w:adjustRightIn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（七）对学校给予的纪律处分或处理有异议，向学校、教育行政部门提出申诉，对学校、教职员工侵犯其人身权、财产权等合法权益，提出申诉或者依法提起诉讼</w:t>
      </w:r>
      <w:r>
        <w:rPr>
          <w:rFonts w:hint="eastAsia" w:ascii="仿宋_GB2312" w:hAnsi="仿宋_GB2312" w:eastAsia="仿宋_GB2312" w:cs="仿宋_GB2312"/>
          <w:color w:val="auto"/>
          <w:sz w:val="32"/>
          <w:szCs w:val="32"/>
          <w:lang w:eastAsia="zh-CN"/>
        </w:rPr>
        <w:t>。</w:t>
      </w:r>
    </w:p>
    <w:p>
      <w:pPr>
        <w:pageBreakBefore w:val="0"/>
        <w:widowControl w:val="0"/>
        <w:kinsoku/>
        <w:wordWrap/>
        <w:overflowPunct/>
        <w:topLinePunct w:val="0"/>
        <w:bidi w:val="0"/>
        <w:adjustRightIn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（八）法律、法规和规章及学校规定的其他权利。</w:t>
      </w:r>
    </w:p>
    <w:p>
      <w:pPr>
        <w:pageBreakBefore w:val="0"/>
        <w:widowControl w:val="0"/>
        <w:kinsoku/>
        <w:wordWrap/>
        <w:overflowPunct/>
        <w:topLinePunct w:val="0"/>
        <w:bidi w:val="0"/>
        <w:adjustRightIn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w:t>
      </w:r>
      <w:r>
        <w:rPr>
          <w:rFonts w:hint="eastAsia" w:ascii="仿宋_GB2312" w:hAnsi="仿宋_GB2312" w:eastAsia="仿宋_GB2312" w:cs="仿宋_GB2312"/>
          <w:b/>
          <w:color w:val="auto"/>
          <w:sz w:val="32"/>
          <w:szCs w:val="32"/>
          <w:lang w:val="en-US" w:eastAsia="zh-CN"/>
        </w:rPr>
        <w:t>九四十</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color w:val="auto"/>
          <w:sz w:val="32"/>
          <w:szCs w:val="32"/>
        </w:rPr>
        <w:t xml:space="preserve"> 学生在校期间履行下列义务：</w:t>
      </w:r>
    </w:p>
    <w:p>
      <w:pPr>
        <w:pageBreakBefore w:val="0"/>
        <w:widowControl w:val="0"/>
        <w:kinsoku/>
        <w:wordWrap/>
        <w:overflowPunct/>
        <w:topLinePunct w:val="0"/>
        <w:bidi w:val="0"/>
        <w:adjustRightIn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（一）热爱祖国，热爱社会主义，拥护中国共产党领导；遵守宪法、法律、法规和规章。</w:t>
      </w:r>
    </w:p>
    <w:p>
      <w:pPr>
        <w:pageBreakBefore w:val="0"/>
        <w:widowControl w:val="0"/>
        <w:kinsoku/>
        <w:wordWrap/>
        <w:overflowPunct/>
        <w:topLinePunct w:val="0"/>
        <w:bidi w:val="0"/>
        <w:adjustRightIn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（二）遵守《高等学校学生行为准则》和学校</w:t>
      </w:r>
      <w:r>
        <w:rPr>
          <w:rFonts w:hint="eastAsia" w:ascii="仿宋_GB2312" w:hAnsi="仿宋_GB2312" w:eastAsia="仿宋_GB2312" w:cs="仿宋_GB2312"/>
          <w:color w:val="auto"/>
          <w:sz w:val="32"/>
          <w:szCs w:val="32"/>
          <w:lang w:val="en-US" w:eastAsia="zh-CN"/>
        </w:rPr>
        <w:t>规章</w:t>
      </w:r>
      <w:r>
        <w:rPr>
          <w:rFonts w:hint="eastAsia" w:ascii="仿宋_GB2312" w:hAnsi="仿宋_GB2312" w:eastAsia="仿宋_GB2312" w:cs="仿宋_GB2312"/>
          <w:color w:val="auto"/>
          <w:sz w:val="32"/>
          <w:szCs w:val="32"/>
        </w:rPr>
        <w:t>制度，尊敬师长，养成良好的思想品德和行为习惯</w:t>
      </w:r>
      <w:r>
        <w:rPr>
          <w:rFonts w:hint="eastAsia" w:ascii="仿宋_GB2312" w:hAnsi="仿宋_GB2312" w:eastAsia="仿宋_GB2312" w:cs="仿宋_GB2312"/>
          <w:color w:val="auto"/>
          <w:sz w:val="32"/>
          <w:szCs w:val="32"/>
          <w:lang w:eastAsia="zh-CN"/>
        </w:rPr>
        <w:t>。</w:t>
      </w:r>
    </w:p>
    <w:p>
      <w:pPr>
        <w:pageBreakBefore w:val="0"/>
        <w:widowControl w:val="0"/>
        <w:kinsoku/>
        <w:wordWrap/>
        <w:overflowPunct/>
        <w:topLinePunct w:val="0"/>
        <w:bidi w:val="0"/>
        <w:adjustRightIn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（三）珍惜时间，努力学习，遵守学术规范，恪守学术道德，完成规定学业</w:t>
      </w:r>
      <w:r>
        <w:rPr>
          <w:rFonts w:hint="eastAsia" w:ascii="仿宋_GB2312" w:hAnsi="仿宋_GB2312" w:eastAsia="仿宋_GB2312" w:cs="仿宋_GB2312"/>
          <w:color w:val="auto"/>
          <w:sz w:val="32"/>
          <w:szCs w:val="32"/>
          <w:lang w:eastAsia="zh-CN"/>
        </w:rPr>
        <w:t>。</w:t>
      </w:r>
    </w:p>
    <w:p>
      <w:pPr>
        <w:pageBreakBefore w:val="0"/>
        <w:widowControl w:val="0"/>
        <w:kinsoku/>
        <w:wordWrap/>
        <w:overflowPunct/>
        <w:topLinePunct w:val="0"/>
        <w:bidi w:val="0"/>
        <w:adjustRightIn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（四）按规定交纳学费及有关费用，履行获得国家助学贷款及助学金的相应义务</w:t>
      </w:r>
      <w:r>
        <w:rPr>
          <w:rFonts w:hint="eastAsia" w:ascii="仿宋_GB2312" w:hAnsi="仿宋_GB2312" w:eastAsia="仿宋_GB2312" w:cs="仿宋_GB2312"/>
          <w:color w:val="auto"/>
          <w:sz w:val="32"/>
          <w:szCs w:val="32"/>
          <w:lang w:eastAsia="zh-CN"/>
        </w:rPr>
        <w:t>。</w:t>
      </w:r>
    </w:p>
    <w:p>
      <w:pPr>
        <w:pageBreakBefore w:val="0"/>
        <w:widowControl w:val="0"/>
        <w:kinsoku/>
        <w:wordWrap/>
        <w:overflowPunct/>
        <w:topLinePunct w:val="0"/>
        <w:bidi w:val="0"/>
        <w:adjustRightIn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（五）合理使用并爱护教育设备和生活设施</w:t>
      </w:r>
      <w:r>
        <w:rPr>
          <w:rFonts w:hint="eastAsia" w:ascii="仿宋_GB2312" w:hAnsi="仿宋_GB2312" w:eastAsia="仿宋_GB2312" w:cs="仿宋_GB2312"/>
          <w:color w:val="auto"/>
          <w:sz w:val="32"/>
          <w:szCs w:val="32"/>
          <w:lang w:eastAsia="zh-CN"/>
        </w:rPr>
        <w:t>。</w:t>
      </w:r>
    </w:p>
    <w:p>
      <w:pPr>
        <w:pageBreakBefore w:val="0"/>
        <w:widowControl w:val="0"/>
        <w:kinsoku/>
        <w:wordWrap/>
        <w:overflowPunct/>
        <w:topLinePunct w:val="0"/>
        <w:bidi w:val="0"/>
        <w:adjustRightIn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（六）珍惜和维护学校名誉，维护学校权益</w:t>
      </w:r>
      <w:r>
        <w:rPr>
          <w:rFonts w:hint="eastAsia" w:ascii="仿宋_GB2312" w:hAnsi="仿宋_GB2312" w:eastAsia="仿宋_GB2312" w:cs="仿宋_GB2312"/>
          <w:color w:val="auto"/>
          <w:sz w:val="32"/>
          <w:szCs w:val="32"/>
          <w:lang w:eastAsia="zh-CN"/>
        </w:rPr>
        <w:t>。</w:t>
      </w:r>
    </w:p>
    <w:p>
      <w:pPr>
        <w:pageBreakBefore w:val="0"/>
        <w:widowControl w:val="0"/>
        <w:kinsoku/>
        <w:wordWrap/>
        <w:overflowPunct/>
        <w:topLinePunct w:val="0"/>
        <w:bidi w:val="0"/>
        <w:adjustRightIn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（七）铭记校训，努力学习文化知识，提升个人修养</w:t>
      </w:r>
      <w:r>
        <w:rPr>
          <w:rFonts w:hint="eastAsia" w:ascii="仿宋_GB2312" w:hAnsi="仿宋_GB2312" w:eastAsia="仿宋_GB2312" w:cs="仿宋_GB2312"/>
          <w:color w:val="auto"/>
          <w:sz w:val="32"/>
          <w:szCs w:val="32"/>
          <w:lang w:eastAsia="zh-CN"/>
        </w:rPr>
        <w:t>。</w:t>
      </w:r>
    </w:p>
    <w:p>
      <w:pPr>
        <w:pageBreakBefore w:val="0"/>
        <w:widowControl w:val="0"/>
        <w:kinsoku/>
        <w:wordWrap/>
        <w:overflowPunct/>
        <w:topLinePunct w:val="0"/>
        <w:bidi w:val="0"/>
        <w:adjustRightIn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（八）积极参加各种有益的公益活动</w:t>
      </w:r>
      <w:r>
        <w:rPr>
          <w:rFonts w:hint="eastAsia" w:ascii="仿宋_GB2312" w:hAnsi="仿宋_GB2312" w:eastAsia="仿宋_GB2312" w:cs="仿宋_GB2312"/>
          <w:color w:val="auto"/>
          <w:sz w:val="32"/>
          <w:szCs w:val="32"/>
          <w:lang w:val="en-US" w:eastAsia="zh-CN"/>
        </w:rPr>
        <w:t>和社会实践活动</w:t>
      </w:r>
      <w:r>
        <w:rPr>
          <w:rFonts w:hint="eastAsia" w:ascii="仿宋_GB2312" w:hAnsi="仿宋_GB2312" w:eastAsia="仿宋_GB2312" w:cs="仿宋_GB2312"/>
          <w:color w:val="auto"/>
          <w:sz w:val="32"/>
          <w:szCs w:val="32"/>
          <w:lang w:eastAsia="zh-CN"/>
        </w:rPr>
        <w:t>。</w:t>
      </w:r>
    </w:p>
    <w:p>
      <w:pPr>
        <w:pageBreakBefore w:val="0"/>
        <w:widowControl w:val="0"/>
        <w:kinsoku/>
        <w:wordWrap/>
        <w:overflowPunct/>
        <w:topLinePunct w:val="0"/>
        <w:bidi w:val="0"/>
        <w:adjustRightInd/>
        <w:spacing w:line="560" w:lineRule="exact"/>
        <w:ind w:firstLine="640" w:firstLineChars="200"/>
        <w:textAlignment w:val="auto"/>
        <w:rPr>
          <w:rFonts w:hint="eastAsia" w:ascii="宋体" w:hAnsi="宋体" w:cs="宋体"/>
          <w:color w:val="auto"/>
          <w:sz w:val="28"/>
          <w:szCs w:val="28"/>
        </w:rPr>
      </w:pPr>
      <w:r>
        <w:rPr>
          <w:rFonts w:hint="eastAsia" w:ascii="仿宋_GB2312" w:hAnsi="仿宋_GB2312" w:eastAsia="仿宋_GB2312" w:cs="仿宋_GB2312"/>
          <w:color w:val="auto"/>
          <w:sz w:val="32"/>
          <w:szCs w:val="32"/>
        </w:rPr>
        <w:t>（九）法律、法规和规章及学校规定的其他义务。</w:t>
      </w:r>
    </w:p>
    <w:p>
      <w:pPr>
        <w:pageBreakBefore w:val="0"/>
        <w:widowControl w:val="0"/>
        <w:kinsoku/>
        <w:wordWrap/>
        <w:overflowPunct/>
        <w:topLinePunct w:val="0"/>
        <w:bidi w:val="0"/>
        <w:adjustRightIn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w:t>
      </w:r>
      <w:r>
        <w:rPr>
          <w:rFonts w:hint="eastAsia" w:ascii="仿宋_GB2312" w:hAnsi="仿宋_GB2312" w:eastAsia="仿宋_GB2312" w:cs="仿宋_GB2312"/>
          <w:b/>
          <w:color w:val="auto"/>
          <w:sz w:val="32"/>
          <w:szCs w:val="32"/>
          <w:lang w:val="en-US" w:eastAsia="zh-CN"/>
        </w:rPr>
        <w:t>九十五</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color w:val="auto"/>
          <w:sz w:val="32"/>
          <w:szCs w:val="32"/>
        </w:rPr>
        <w:t xml:space="preserve"> 学校依法确定和调整学历教育修业年限，实行和不断完善学分制。学生在规定的学习年限内修满规定学分者，学校应准予其毕业。达到有关规定条件者，授予相应学位。</w:t>
      </w:r>
    </w:p>
    <w:p>
      <w:pPr>
        <w:pageBreakBefore w:val="0"/>
        <w:widowControl w:val="0"/>
        <w:kinsoku/>
        <w:wordWrap/>
        <w:overflowPunct/>
        <w:topLinePunct w:val="0"/>
        <w:bidi w:val="0"/>
        <w:adjustRightInd/>
        <w:spacing w:line="560" w:lineRule="exact"/>
        <w:ind w:firstLine="643" w:firstLineChars="200"/>
        <w:textAlignment w:val="auto"/>
        <w:rPr>
          <w:rFonts w:hint="eastAsia" w:ascii="宋体" w:hAnsi="宋体" w:cs="宋体"/>
          <w:color w:val="auto"/>
          <w:sz w:val="28"/>
          <w:szCs w:val="28"/>
        </w:rPr>
      </w:pPr>
      <w:r>
        <w:rPr>
          <w:rFonts w:hint="eastAsia" w:ascii="仿宋_GB2312" w:hAnsi="仿宋_GB2312" w:eastAsia="仿宋_GB2312" w:cs="仿宋_GB2312"/>
          <w:b/>
          <w:color w:val="auto"/>
          <w:sz w:val="32"/>
          <w:szCs w:val="32"/>
        </w:rPr>
        <w:t>第</w:t>
      </w:r>
      <w:r>
        <w:rPr>
          <w:rFonts w:hint="eastAsia" w:ascii="仿宋_GB2312" w:hAnsi="仿宋_GB2312" w:eastAsia="仿宋_GB2312" w:cs="仿宋_GB2312"/>
          <w:b/>
          <w:color w:val="auto"/>
          <w:sz w:val="32"/>
          <w:szCs w:val="32"/>
          <w:lang w:val="en-US" w:eastAsia="zh-CN"/>
        </w:rPr>
        <w:t>九十六</w:t>
      </w:r>
      <w:r>
        <w:rPr>
          <w:rFonts w:hint="eastAsia" w:ascii="仿宋_GB2312" w:hAnsi="仿宋_GB2312" w:eastAsia="仿宋_GB2312" w:cs="仿宋_GB2312"/>
          <w:b/>
          <w:color w:val="auto"/>
          <w:sz w:val="32"/>
          <w:szCs w:val="32"/>
        </w:rPr>
        <w:t xml:space="preserve">条 </w:t>
      </w:r>
      <w:r>
        <w:rPr>
          <w:rFonts w:hint="eastAsia" w:ascii="仿宋_GB2312" w:hAnsi="仿宋_GB2312" w:eastAsia="仿宋_GB2312" w:cs="仿宋_GB2312"/>
          <w:color w:val="auto"/>
          <w:sz w:val="32"/>
          <w:szCs w:val="32"/>
        </w:rPr>
        <w:t>学校为学生提供心理健康教育与咨询、就业指导等服务，设立奖、助学金、助学贷款、勤工助学、困难补助等形式的资助项目，采取多种措施帮助学生健康成长和完成学业、获得就业与发展的机会。</w:t>
      </w:r>
    </w:p>
    <w:p>
      <w:pPr>
        <w:pageBreakBefore w:val="0"/>
        <w:widowControl w:val="0"/>
        <w:kinsoku/>
        <w:wordWrap/>
        <w:overflowPunct/>
        <w:topLinePunct w:val="0"/>
        <w:bidi w:val="0"/>
        <w:adjustRightInd/>
        <w:spacing w:line="560" w:lineRule="exact"/>
        <w:ind w:firstLine="643" w:firstLineChars="200"/>
        <w:textAlignment w:val="auto"/>
        <w:rPr>
          <w:rFonts w:hint="eastAsia" w:ascii="宋体" w:hAnsi="宋体" w:cs="宋体"/>
          <w:color w:val="auto"/>
          <w:sz w:val="28"/>
          <w:szCs w:val="28"/>
        </w:rPr>
      </w:pPr>
      <w:r>
        <w:rPr>
          <w:rFonts w:hint="eastAsia" w:ascii="仿宋_GB2312" w:hAnsi="仿宋_GB2312" w:eastAsia="仿宋_GB2312" w:cs="仿宋_GB2312"/>
          <w:b/>
          <w:color w:val="auto"/>
          <w:sz w:val="32"/>
          <w:szCs w:val="32"/>
        </w:rPr>
        <w:t>第</w:t>
      </w:r>
      <w:r>
        <w:rPr>
          <w:rFonts w:hint="eastAsia" w:ascii="仿宋_GB2312" w:hAnsi="仿宋_GB2312" w:eastAsia="仿宋_GB2312" w:cs="仿宋_GB2312"/>
          <w:b/>
          <w:color w:val="auto"/>
          <w:sz w:val="32"/>
          <w:szCs w:val="32"/>
          <w:lang w:val="en-US" w:eastAsia="zh-CN"/>
        </w:rPr>
        <w:t>九十七</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color w:val="auto"/>
          <w:sz w:val="32"/>
          <w:szCs w:val="32"/>
        </w:rPr>
        <w:t xml:space="preserve"> 学校提倡和支持学生开展课外科技活动，鼓励学生参与科学研究。</w:t>
      </w:r>
    </w:p>
    <w:p>
      <w:pPr>
        <w:pageBreakBefore w:val="0"/>
        <w:widowControl w:val="0"/>
        <w:kinsoku/>
        <w:wordWrap/>
        <w:overflowPunct/>
        <w:topLinePunct w:val="0"/>
        <w:bidi w:val="0"/>
        <w:adjustRightInd/>
        <w:spacing w:line="560" w:lineRule="exact"/>
        <w:ind w:firstLine="643" w:firstLineChars="200"/>
        <w:textAlignment w:val="auto"/>
        <w:rPr>
          <w:rFonts w:hint="eastAsia" w:ascii="宋体" w:hAnsi="宋体" w:cs="宋体"/>
          <w:color w:val="auto"/>
          <w:sz w:val="28"/>
          <w:szCs w:val="28"/>
        </w:rPr>
      </w:pPr>
      <w:r>
        <w:rPr>
          <w:rFonts w:hint="eastAsia" w:ascii="仿宋_GB2312" w:hAnsi="仿宋_GB2312" w:eastAsia="仿宋_GB2312" w:cs="仿宋_GB2312"/>
          <w:b/>
          <w:color w:val="auto"/>
          <w:sz w:val="32"/>
          <w:szCs w:val="32"/>
        </w:rPr>
        <w:t>第</w:t>
      </w:r>
      <w:r>
        <w:rPr>
          <w:rFonts w:hint="eastAsia" w:ascii="仿宋_GB2312" w:hAnsi="仿宋_GB2312" w:eastAsia="仿宋_GB2312" w:cs="仿宋_GB2312"/>
          <w:b/>
          <w:color w:val="auto"/>
          <w:sz w:val="32"/>
          <w:szCs w:val="32"/>
          <w:lang w:val="en-US" w:eastAsia="zh-CN"/>
        </w:rPr>
        <w:t>九十八</w:t>
      </w:r>
      <w:r>
        <w:rPr>
          <w:rFonts w:hint="eastAsia" w:ascii="仿宋_GB2312" w:hAnsi="仿宋_GB2312" w:eastAsia="仿宋_GB2312" w:cs="仿宋_GB2312"/>
          <w:b/>
          <w:color w:val="auto"/>
          <w:sz w:val="32"/>
          <w:szCs w:val="32"/>
        </w:rPr>
        <w:t xml:space="preserve">条 </w:t>
      </w:r>
      <w:r>
        <w:rPr>
          <w:rFonts w:hint="eastAsia" w:ascii="仿宋_GB2312" w:hAnsi="仿宋_GB2312" w:eastAsia="仿宋_GB2312" w:cs="仿宋_GB2312"/>
          <w:color w:val="auto"/>
          <w:sz w:val="32"/>
          <w:szCs w:val="32"/>
        </w:rPr>
        <w:t>学校支持学生参与学校民主管理，鼓励学生对学校工作提出批评和建议。对于有关学生切身利益的事项，学生有权通过团学组织、各级管理部门等多种渠道向学校反映并得到答复。</w:t>
      </w:r>
    </w:p>
    <w:p>
      <w:pPr>
        <w:pageBreakBefore w:val="0"/>
        <w:widowControl w:val="0"/>
        <w:kinsoku/>
        <w:wordWrap/>
        <w:overflowPunct/>
        <w:topLinePunct w:val="0"/>
        <w:bidi w:val="0"/>
        <w:adjustRightIn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w:t>
      </w:r>
      <w:r>
        <w:rPr>
          <w:rFonts w:hint="eastAsia" w:ascii="仿宋_GB2312" w:hAnsi="仿宋_GB2312" w:eastAsia="仿宋_GB2312" w:cs="仿宋_GB2312"/>
          <w:b/>
          <w:color w:val="auto"/>
          <w:sz w:val="32"/>
          <w:szCs w:val="32"/>
          <w:lang w:val="en-US" w:eastAsia="zh-CN"/>
        </w:rPr>
        <w:t>九十九</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color w:val="auto"/>
          <w:sz w:val="32"/>
          <w:szCs w:val="32"/>
        </w:rPr>
        <w:t xml:space="preserve"> 学校建立健全学生奖惩制度，对取得突出成绩和为学校争得荣誉的学生集体或个人进行表彰奖励；对违纪学生给予相应的纪律处分。</w:t>
      </w:r>
    </w:p>
    <w:p>
      <w:pPr>
        <w:pageBreakBefore w:val="0"/>
        <w:widowControl w:val="0"/>
        <w:kinsoku/>
        <w:wordWrap/>
        <w:overflowPunct/>
        <w:topLinePunct w:val="0"/>
        <w:bidi w:val="0"/>
        <w:adjustRightIn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w:t>
      </w:r>
      <w:r>
        <w:rPr>
          <w:rFonts w:hint="eastAsia" w:ascii="仿宋_GB2312" w:hAnsi="仿宋_GB2312" w:eastAsia="仿宋_GB2312" w:cs="仿宋_GB2312"/>
          <w:b/>
          <w:color w:val="auto"/>
          <w:sz w:val="32"/>
          <w:szCs w:val="32"/>
          <w:lang w:val="en-US" w:eastAsia="zh-CN"/>
        </w:rPr>
        <w:t>一百</w:t>
      </w:r>
      <w:r>
        <w:rPr>
          <w:rFonts w:hint="eastAsia" w:ascii="仿宋_GB2312" w:hAnsi="仿宋_GB2312" w:eastAsia="仿宋_GB2312" w:cs="仿宋_GB2312"/>
          <w:b/>
          <w:color w:val="auto"/>
          <w:sz w:val="32"/>
          <w:szCs w:val="32"/>
        </w:rPr>
        <w:t xml:space="preserve">条 </w:t>
      </w:r>
      <w:r>
        <w:rPr>
          <w:rFonts w:hint="eastAsia" w:ascii="仿宋_GB2312" w:hAnsi="仿宋_GB2312" w:eastAsia="仿宋_GB2312" w:cs="仿宋_GB2312"/>
          <w:color w:val="auto"/>
          <w:sz w:val="32"/>
          <w:szCs w:val="32"/>
        </w:rPr>
        <w:t>学校建立学生权利保障机制，设立学生申诉处理委员会，受理学生对取消入学资格、退学处理或者违规、违纪处分的申诉。学校按照申诉受理、实施调查、审议决定、送达申诉决定的程序处理学生申诉，依法维护学生合法权益。</w:t>
      </w:r>
    </w:p>
    <w:p>
      <w:pPr>
        <w:pStyle w:val="2"/>
        <w:rPr>
          <w:rFonts w:hint="eastAsia"/>
          <w:color w:val="auto"/>
        </w:rPr>
      </w:pPr>
    </w:p>
    <w:p>
      <w:pPr>
        <w:keepNext/>
        <w:keepLines/>
        <w:pageBreakBefore w:val="0"/>
        <w:widowControl w:val="0"/>
        <w:kinsoku/>
        <w:wordWrap/>
        <w:overflowPunct/>
        <w:topLinePunct w:val="0"/>
        <w:bidi w:val="0"/>
        <w:adjustRightInd/>
        <w:spacing w:beforeLines="0" w:beforeAutospacing="0" w:afterLines="0" w:afterAutospacing="0" w:line="560" w:lineRule="exact"/>
        <w:jc w:val="center"/>
        <w:textAlignment w:val="auto"/>
        <w:outlineLvl w:val="0"/>
        <w:rPr>
          <w:rFonts w:hint="eastAsia" w:ascii="黑体" w:hAnsi="黑体" w:eastAsia="黑体" w:cs="黑体"/>
          <w:b w:val="0"/>
          <w:bCs/>
          <w:color w:val="auto"/>
          <w:kern w:val="44"/>
          <w:sz w:val="30"/>
          <w:szCs w:val="30"/>
          <w:lang w:val="en-US" w:eastAsia="zh-CN" w:bidi="ar-SA"/>
        </w:rPr>
      </w:pPr>
      <w:bookmarkStart w:id="12" w:name="_Toc31586"/>
      <w:bookmarkStart w:id="13" w:name="_Toc26145"/>
      <w:r>
        <w:rPr>
          <w:rFonts w:hint="eastAsia" w:ascii="黑体" w:hAnsi="黑体" w:eastAsia="黑体" w:cs="黑体"/>
          <w:b w:val="0"/>
          <w:bCs/>
          <w:color w:val="auto"/>
          <w:kern w:val="44"/>
          <w:sz w:val="32"/>
          <w:szCs w:val="32"/>
          <w:lang w:val="en-US" w:eastAsia="zh-CN" w:bidi="ar-SA"/>
        </w:rPr>
        <w:t xml:space="preserve">第七章  </w:t>
      </w:r>
      <w:bookmarkEnd w:id="12"/>
      <w:r>
        <w:rPr>
          <w:rFonts w:hint="eastAsia" w:ascii="黑体" w:hAnsi="黑体" w:eastAsia="黑体" w:cs="黑体"/>
          <w:b w:val="0"/>
          <w:bCs/>
          <w:color w:val="auto"/>
          <w:kern w:val="44"/>
          <w:sz w:val="32"/>
          <w:szCs w:val="32"/>
          <w:lang w:val="en-US" w:eastAsia="zh-CN" w:bidi="ar-SA"/>
        </w:rPr>
        <w:t>资产与财务管理</w:t>
      </w:r>
      <w:bookmarkEnd w:id="13"/>
    </w:p>
    <w:p>
      <w:pPr>
        <w:pageBreakBefore w:val="0"/>
        <w:widowControl w:val="0"/>
        <w:kinsoku/>
        <w:wordWrap/>
        <w:overflowPunct/>
        <w:topLinePunct w:val="0"/>
        <w:bidi w:val="0"/>
        <w:adjustRightInd/>
        <w:spacing w:line="560" w:lineRule="exact"/>
        <w:ind w:firstLine="643" w:firstLineChars="200"/>
        <w:textAlignment w:val="auto"/>
        <w:rPr>
          <w:rFonts w:hint="eastAsia" w:ascii="仿宋_GB2312" w:hAnsi="仿宋_GB2312" w:eastAsia="仿宋_GB2312" w:cs="仿宋_GB2312"/>
          <w:b/>
          <w:color w:val="auto"/>
          <w:sz w:val="32"/>
          <w:szCs w:val="32"/>
        </w:rPr>
      </w:pPr>
    </w:p>
    <w:p>
      <w:pPr>
        <w:pageBreakBefore w:val="0"/>
        <w:widowControl w:val="0"/>
        <w:kinsoku/>
        <w:wordWrap/>
        <w:overflowPunct/>
        <w:topLinePunct w:val="0"/>
        <w:bidi w:val="0"/>
        <w:adjustRightInd/>
        <w:spacing w:line="560" w:lineRule="exact"/>
        <w:ind w:firstLine="643" w:firstLineChars="200"/>
        <w:textAlignment w:val="auto"/>
        <w:rPr>
          <w:rFonts w:hint="eastAsia" w:ascii="宋体" w:hAnsi="宋体" w:cs="宋体"/>
          <w:color w:val="auto"/>
          <w:sz w:val="28"/>
          <w:szCs w:val="28"/>
        </w:rPr>
      </w:pPr>
      <w:r>
        <w:rPr>
          <w:rFonts w:hint="eastAsia" w:ascii="仿宋_GB2312" w:hAnsi="仿宋_GB2312" w:eastAsia="仿宋_GB2312" w:cs="仿宋_GB2312"/>
          <w:b/>
          <w:color w:val="auto"/>
          <w:sz w:val="32"/>
          <w:szCs w:val="32"/>
        </w:rPr>
        <w:t>第</w:t>
      </w:r>
      <w:r>
        <w:rPr>
          <w:rFonts w:hint="eastAsia" w:ascii="仿宋_GB2312" w:hAnsi="仿宋_GB2312" w:eastAsia="仿宋_GB2312" w:cs="仿宋_GB2312"/>
          <w:b/>
          <w:color w:val="auto"/>
          <w:sz w:val="32"/>
          <w:szCs w:val="32"/>
          <w:lang w:val="en-US" w:eastAsia="zh-CN"/>
        </w:rPr>
        <w:t>一百零一</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color w:val="auto"/>
          <w:sz w:val="32"/>
          <w:szCs w:val="32"/>
        </w:rPr>
        <w:t xml:space="preserve"> 学校资产包括固定资产、流动资产、无形资产、在建工程、对外投资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接收捐赠</w:t>
      </w:r>
      <w:r>
        <w:rPr>
          <w:rFonts w:hint="eastAsia" w:ascii="仿宋_GB2312" w:hAnsi="仿宋_GB2312" w:eastAsia="仿宋_GB2312" w:cs="仿宋_GB2312"/>
          <w:color w:val="auto"/>
          <w:sz w:val="32"/>
          <w:szCs w:val="32"/>
        </w:rPr>
        <w:t>以及依法认定为学校所有的</w:t>
      </w:r>
      <w:r>
        <w:rPr>
          <w:rFonts w:hint="eastAsia" w:ascii="仿宋_GB2312" w:hAnsi="仿宋_GB2312" w:eastAsia="仿宋_GB2312" w:cs="仿宋_GB2312"/>
          <w:color w:val="auto"/>
          <w:sz w:val="32"/>
          <w:szCs w:val="32"/>
          <w:lang w:val="en-US" w:eastAsia="zh-CN"/>
        </w:rPr>
        <w:t>权益</w:t>
      </w:r>
      <w:r>
        <w:rPr>
          <w:rFonts w:hint="eastAsia" w:ascii="仿宋_GB2312" w:hAnsi="仿宋_GB2312" w:eastAsia="仿宋_GB2312" w:cs="仿宋_GB2312"/>
          <w:color w:val="auto"/>
          <w:sz w:val="32"/>
          <w:szCs w:val="32"/>
        </w:rPr>
        <w:t>。</w:t>
      </w:r>
    </w:p>
    <w:p>
      <w:pPr>
        <w:pageBreakBefore w:val="0"/>
        <w:widowControl w:val="0"/>
        <w:kinsoku/>
        <w:wordWrap/>
        <w:overflowPunct/>
        <w:topLinePunct w:val="0"/>
        <w:bidi w:val="0"/>
        <w:adjustRightInd/>
        <w:spacing w:line="560" w:lineRule="exact"/>
        <w:ind w:firstLine="643" w:firstLineChars="200"/>
        <w:textAlignment w:val="auto"/>
        <w:rPr>
          <w:rFonts w:hint="eastAsia" w:ascii="宋体" w:hAnsi="宋体" w:cs="宋体"/>
          <w:color w:val="auto"/>
          <w:sz w:val="28"/>
          <w:szCs w:val="28"/>
        </w:rPr>
      </w:pPr>
      <w:r>
        <w:rPr>
          <w:rFonts w:hint="eastAsia" w:ascii="仿宋_GB2312" w:hAnsi="仿宋_GB2312" w:eastAsia="仿宋_GB2312" w:cs="仿宋_GB2312"/>
          <w:b/>
          <w:color w:val="auto"/>
          <w:sz w:val="32"/>
          <w:szCs w:val="32"/>
        </w:rPr>
        <w:t>第</w:t>
      </w:r>
      <w:r>
        <w:rPr>
          <w:rFonts w:hint="eastAsia" w:ascii="仿宋_GB2312" w:hAnsi="仿宋_GB2312" w:eastAsia="仿宋_GB2312" w:cs="仿宋_GB2312"/>
          <w:b/>
          <w:color w:val="auto"/>
          <w:sz w:val="32"/>
          <w:szCs w:val="32"/>
          <w:lang w:val="en-US" w:eastAsia="zh-CN"/>
        </w:rPr>
        <w:t>一百零二</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学校资产均属国有资产，</w:t>
      </w:r>
      <w:r>
        <w:rPr>
          <w:rFonts w:hint="eastAsia" w:ascii="仿宋_GB2312" w:hAnsi="仿宋_GB2312" w:eastAsia="仿宋_GB2312" w:cs="仿宋_GB2312"/>
          <w:color w:val="auto"/>
          <w:sz w:val="32"/>
          <w:szCs w:val="32"/>
        </w:rPr>
        <w:t>依据法律和国家相关规定自主管理、使用和处置。</w:t>
      </w:r>
    </w:p>
    <w:p>
      <w:pPr>
        <w:pageBreakBefore w:val="0"/>
        <w:widowControl w:val="0"/>
        <w:kinsoku/>
        <w:wordWrap/>
        <w:overflowPunct/>
        <w:topLinePunct w:val="0"/>
        <w:bidi w:val="0"/>
        <w:adjustRightInd/>
        <w:spacing w:line="560" w:lineRule="exact"/>
        <w:ind w:firstLine="643" w:firstLineChars="200"/>
        <w:textAlignment w:val="auto"/>
        <w:rPr>
          <w:rFonts w:hint="eastAsia" w:ascii="宋体" w:hAnsi="宋体" w:cs="宋体"/>
          <w:color w:val="auto"/>
          <w:sz w:val="28"/>
          <w:szCs w:val="28"/>
        </w:rPr>
      </w:pPr>
      <w:r>
        <w:rPr>
          <w:rFonts w:hint="eastAsia" w:ascii="仿宋_GB2312" w:hAnsi="仿宋_GB2312" w:eastAsia="仿宋_GB2312" w:cs="仿宋_GB2312"/>
          <w:b/>
          <w:color w:val="auto"/>
          <w:sz w:val="32"/>
          <w:szCs w:val="32"/>
        </w:rPr>
        <w:t>第</w:t>
      </w:r>
      <w:r>
        <w:rPr>
          <w:rFonts w:hint="eastAsia" w:ascii="仿宋_GB2312" w:hAnsi="仿宋_GB2312" w:eastAsia="仿宋_GB2312" w:cs="仿宋_GB2312"/>
          <w:b/>
          <w:color w:val="auto"/>
          <w:sz w:val="32"/>
          <w:szCs w:val="32"/>
          <w:lang w:val="en-US" w:eastAsia="zh-CN"/>
        </w:rPr>
        <w:t>一百零三</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color w:val="auto"/>
          <w:sz w:val="32"/>
          <w:szCs w:val="32"/>
        </w:rPr>
        <w:t xml:space="preserve"> 学校建立健全“统一领导、归口管理、分级负责、责任到人”的资产管理制度，保障资产安全完整，优化资产配置，提高资产使用效益。属于政府采购范围的物资设备，严格执行政府采购规定。</w:t>
      </w:r>
    </w:p>
    <w:p>
      <w:pPr>
        <w:pageBreakBefore w:val="0"/>
        <w:widowControl w:val="0"/>
        <w:kinsoku/>
        <w:wordWrap/>
        <w:overflowPunct/>
        <w:topLinePunct w:val="0"/>
        <w:bidi w:val="0"/>
        <w:adjustRightIn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w:t>
      </w:r>
      <w:r>
        <w:rPr>
          <w:rFonts w:hint="eastAsia" w:ascii="仿宋_GB2312" w:hAnsi="仿宋_GB2312" w:eastAsia="仿宋_GB2312" w:cs="仿宋_GB2312"/>
          <w:b/>
          <w:color w:val="auto"/>
          <w:sz w:val="32"/>
          <w:szCs w:val="32"/>
          <w:lang w:val="en-US" w:eastAsia="zh-CN"/>
        </w:rPr>
        <w:t>一百零四</w:t>
      </w:r>
      <w:r>
        <w:rPr>
          <w:rFonts w:hint="eastAsia" w:ascii="仿宋_GB2312" w:hAnsi="仿宋_GB2312" w:eastAsia="仿宋_GB2312" w:cs="仿宋_GB2312"/>
          <w:b/>
          <w:color w:val="auto"/>
          <w:sz w:val="32"/>
          <w:szCs w:val="32"/>
        </w:rPr>
        <w:t xml:space="preserve">条 </w:t>
      </w:r>
      <w:r>
        <w:rPr>
          <w:rFonts w:hint="eastAsia" w:ascii="仿宋_GB2312" w:hAnsi="仿宋_GB2312" w:eastAsia="仿宋_GB2312" w:cs="仿宋_GB2312"/>
          <w:color w:val="auto"/>
          <w:sz w:val="32"/>
          <w:szCs w:val="32"/>
        </w:rPr>
        <w:t>学校经费来源</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收入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主要包括教育经费拨款、科研经费拨款、其他经费拨款、教育事业收入、科研事业收入、经营收入、附属单位缴款和其他收入。以接受政府财政拨款为主，多渠道筹措办学和发展资金，合法获取办学经费。学校鼓励和支持校内各单位和教职工面向社会合法筹措教学、科研经费及各类发展基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w:t>
      </w:r>
      <w:r>
        <w:rPr>
          <w:rFonts w:hint="eastAsia" w:ascii="仿宋_GB2312" w:hAnsi="仿宋_GB2312" w:eastAsia="仿宋_GB2312" w:cs="仿宋_GB2312"/>
          <w:b/>
          <w:color w:val="auto"/>
          <w:sz w:val="32"/>
          <w:szCs w:val="32"/>
          <w:lang w:val="en-US" w:eastAsia="zh-CN"/>
        </w:rPr>
        <w:t>一百零五</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color w:val="auto"/>
          <w:sz w:val="32"/>
          <w:szCs w:val="32"/>
        </w:rPr>
        <w:t xml:space="preserve">  学校支出是指学校开展教学、科研及其他活动发生的各项资金耗费和损失，包括事业支出、经营支出、对附属单位补助支出、上缴上级支出、其他支出等。</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eastAsia="仿宋_GB2312"/>
          <w:color w:val="auto"/>
          <w:lang w:val="en-US" w:eastAsia="zh-CN"/>
        </w:rPr>
      </w:pPr>
      <w:r>
        <w:rPr>
          <w:rFonts w:hint="eastAsia" w:ascii="仿宋_GB2312" w:hAnsi="仿宋_GB2312" w:eastAsia="仿宋_GB2312" w:cs="仿宋_GB2312"/>
          <w:color w:val="auto"/>
          <w:sz w:val="32"/>
          <w:szCs w:val="32"/>
          <w:lang w:val="en-US" w:eastAsia="zh-CN"/>
        </w:rPr>
        <w:t xml:space="preserve">    学校各项支出纳入单位预算，建立健全支出管理制度，严格执行有关财务规章制度规定的开支范围及开支标准。</w:t>
      </w:r>
    </w:p>
    <w:p>
      <w:pPr>
        <w:pageBreakBefore w:val="0"/>
        <w:widowControl w:val="0"/>
        <w:kinsoku/>
        <w:wordWrap/>
        <w:overflowPunct/>
        <w:topLinePunct w:val="0"/>
        <w:bidi w:val="0"/>
        <w:adjustRightIn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第一百零六条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学校按照“量力而行、量入为出、收支平衡”的原则编制学校预算，积极稳妥地组织各项资金收入，明确收入分配导向</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实施预算绩效管理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提升资金使用绩效。</w:t>
      </w:r>
    </w:p>
    <w:p>
      <w:pPr>
        <w:pageBreakBefore w:val="0"/>
        <w:widowControl w:val="0"/>
        <w:kinsoku/>
        <w:wordWrap/>
        <w:overflowPunct/>
        <w:topLinePunct w:val="0"/>
        <w:bidi w:val="0"/>
        <w:adjustRightInd/>
        <w:spacing w:line="560" w:lineRule="exact"/>
        <w:ind w:firstLine="643"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color w:val="auto"/>
          <w:sz w:val="32"/>
          <w:szCs w:val="32"/>
        </w:rPr>
        <w:t>第</w:t>
      </w:r>
      <w:r>
        <w:rPr>
          <w:rFonts w:hint="eastAsia" w:ascii="仿宋_GB2312" w:hAnsi="仿宋_GB2312" w:eastAsia="仿宋_GB2312" w:cs="仿宋_GB2312"/>
          <w:b/>
          <w:color w:val="auto"/>
          <w:sz w:val="32"/>
          <w:szCs w:val="32"/>
          <w:lang w:val="en-US" w:eastAsia="zh-CN"/>
        </w:rPr>
        <w:t>一百零七</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color w:val="auto"/>
          <w:sz w:val="32"/>
          <w:szCs w:val="32"/>
        </w:rPr>
        <w:t xml:space="preserve"> 学校实行“统一领导、集中管理”的财务管理体制，按照《会计法》《事业单位会计准则》和《高等学校财务制度》的规定组建财务机构，开展会计核算，</w:t>
      </w:r>
      <w:r>
        <w:rPr>
          <w:rFonts w:hint="eastAsia" w:ascii="仿宋_GB2312" w:hAnsi="仿宋_GB2312" w:eastAsia="仿宋_GB2312" w:cs="仿宋_GB2312"/>
          <w:color w:val="auto"/>
          <w:sz w:val="32"/>
          <w:szCs w:val="32"/>
          <w:lang w:val="en-US" w:eastAsia="zh-CN"/>
        </w:rPr>
        <w:t>严格</w:t>
      </w:r>
      <w:r>
        <w:rPr>
          <w:rFonts w:hint="eastAsia" w:ascii="仿宋_GB2312" w:hAnsi="仿宋_GB2312" w:eastAsia="仿宋_GB2312" w:cs="仿宋_GB2312"/>
          <w:color w:val="auto"/>
          <w:sz w:val="32"/>
          <w:szCs w:val="32"/>
        </w:rPr>
        <w:t>财务管理。</w:t>
      </w:r>
      <w:r>
        <w:rPr>
          <w:rFonts w:hint="eastAsia" w:ascii="仿宋_GB2312" w:hAnsi="仿宋_GB2312" w:eastAsia="仿宋_GB2312" w:cs="仿宋_GB2312"/>
          <w:color w:val="auto"/>
          <w:kern w:val="2"/>
          <w:sz w:val="32"/>
          <w:szCs w:val="32"/>
          <w:lang w:val="en-US" w:eastAsia="zh-CN" w:bidi="ar-SA"/>
        </w:rPr>
        <w:t>学校分立、合并、换届或更换法定代表人之前必须进行财务审计。</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eastAsia="宋体"/>
          <w:color w:val="auto"/>
          <w:lang w:val="en-US" w:eastAsia="zh-CN"/>
        </w:rPr>
      </w:pPr>
      <w:r>
        <w:rPr>
          <w:rFonts w:hint="eastAsia"/>
          <w:color w:val="auto"/>
          <w:lang w:val="en-US" w:eastAsia="zh-CN"/>
        </w:rPr>
        <w:t xml:space="preserve">     </w:t>
      </w:r>
      <w:r>
        <w:rPr>
          <w:rFonts w:hint="eastAsia" w:ascii="仿宋_GB2312" w:hAnsi="仿宋_GB2312" w:eastAsia="仿宋_GB2312" w:cs="仿宋_GB2312"/>
          <w:b/>
          <w:color w:val="auto"/>
          <w:kern w:val="2"/>
          <w:sz w:val="32"/>
          <w:szCs w:val="32"/>
          <w:lang w:val="en-US" w:eastAsia="zh-CN" w:bidi="ar-SA"/>
        </w:rPr>
        <w:t xml:space="preserve">第一百零八条 </w:t>
      </w:r>
      <w:r>
        <w:rPr>
          <w:rFonts w:hint="eastAsia" w:ascii="仿宋_GB2312" w:hAnsi="仿宋_GB2312" w:eastAsia="仿宋_GB2312" w:cs="仿宋_GB2312"/>
          <w:color w:val="auto"/>
          <w:kern w:val="2"/>
          <w:sz w:val="32"/>
          <w:szCs w:val="32"/>
          <w:lang w:val="en-US" w:eastAsia="zh-CN" w:bidi="ar-SA"/>
        </w:rPr>
        <w:t>学校健全和完善内部审计制度。学校审计部门对学校及所属单位的工程竣工结算、财务收支、经济活动、内部控制、风险管理等实施独立、客观的监督、评价和建议，以促进学校高效能治理和高质量发展。强化对领导干部的经济责任审计。</w:t>
      </w:r>
    </w:p>
    <w:p>
      <w:pPr>
        <w:pStyle w:val="3"/>
        <w:pageBreakBefore w:val="0"/>
        <w:widowControl w:val="0"/>
        <w:kinsoku/>
        <w:wordWrap/>
        <w:overflowPunct/>
        <w:topLinePunct w:val="0"/>
        <w:bidi w:val="0"/>
        <w:adjustRightInd/>
        <w:spacing w:line="560" w:lineRule="exact"/>
        <w:jc w:val="center"/>
        <w:textAlignment w:val="auto"/>
        <w:rPr>
          <w:rFonts w:hint="default" w:ascii="黑体" w:hAnsi="黑体" w:eastAsia="黑体" w:cs="黑体"/>
          <w:b w:val="0"/>
          <w:bCs/>
          <w:color w:val="auto"/>
          <w:sz w:val="32"/>
          <w:szCs w:val="32"/>
          <w:lang w:val="en-US" w:eastAsia="zh-CN"/>
        </w:rPr>
      </w:pPr>
      <w:bookmarkStart w:id="14" w:name="_Toc29628"/>
      <w:r>
        <w:rPr>
          <w:rFonts w:hint="eastAsia" w:ascii="黑体" w:hAnsi="黑体" w:eastAsia="黑体" w:cs="黑体"/>
          <w:b w:val="0"/>
          <w:bCs/>
          <w:color w:val="auto"/>
          <w:sz w:val="32"/>
          <w:szCs w:val="32"/>
        </w:rPr>
        <w:t>第八章  校友会</w:t>
      </w:r>
      <w:r>
        <w:rPr>
          <w:rFonts w:hint="eastAsia" w:ascii="黑体" w:hAnsi="黑体" w:eastAsia="黑体" w:cs="黑体"/>
          <w:b w:val="0"/>
          <w:bCs/>
          <w:color w:val="auto"/>
          <w:sz w:val="32"/>
          <w:szCs w:val="32"/>
          <w:lang w:val="en-US" w:eastAsia="zh-CN"/>
        </w:rPr>
        <w:t>、基金会及其他组织</w:t>
      </w:r>
      <w:bookmarkEnd w:id="14"/>
    </w:p>
    <w:p>
      <w:pPr>
        <w:pageBreakBefore w:val="0"/>
        <w:widowControl w:val="0"/>
        <w:kinsoku/>
        <w:wordWrap/>
        <w:overflowPunct/>
        <w:topLinePunct w:val="0"/>
        <w:bidi w:val="0"/>
        <w:adjustRightInd/>
        <w:spacing w:line="560" w:lineRule="exact"/>
        <w:ind w:firstLine="643" w:firstLineChars="200"/>
        <w:textAlignment w:val="auto"/>
        <w:rPr>
          <w:rFonts w:hint="eastAsia" w:ascii="宋体" w:hAnsi="宋体" w:cs="宋体"/>
          <w:color w:val="auto"/>
          <w:sz w:val="28"/>
          <w:szCs w:val="28"/>
        </w:rPr>
      </w:pPr>
      <w:r>
        <w:rPr>
          <w:rFonts w:hint="eastAsia" w:ascii="仿宋_GB2312" w:hAnsi="仿宋_GB2312" w:eastAsia="仿宋_GB2312" w:cs="仿宋_GB2312"/>
          <w:b/>
          <w:color w:val="auto"/>
          <w:sz w:val="32"/>
          <w:szCs w:val="32"/>
        </w:rPr>
        <w:t>第</w:t>
      </w:r>
      <w:r>
        <w:rPr>
          <w:rFonts w:hint="eastAsia" w:ascii="仿宋_GB2312" w:hAnsi="仿宋_GB2312" w:eastAsia="仿宋_GB2312" w:cs="仿宋_GB2312"/>
          <w:b/>
          <w:color w:val="auto"/>
          <w:sz w:val="32"/>
          <w:szCs w:val="32"/>
          <w:lang w:val="en-US" w:eastAsia="zh-CN"/>
        </w:rPr>
        <w:t>一百零九</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color w:val="auto"/>
          <w:sz w:val="32"/>
          <w:szCs w:val="32"/>
        </w:rPr>
        <w:t xml:space="preserve"> 校友是指在学校学习或工作过的受教育者和教职员工，被学校授予各种荣誉学位和荣誉职衔的各界人士，包括以下人员：曾就读于学校（含原攀枝花大学、原攀枝花教育学院、攀枝花卫生学校、攀枝花市高级技工学校，下同）的各层次、各类别的毕业生、结业生（包括研究生、本科生、专科生、夜大生、函授生、留学生、培训生）；曾在学校任教、任职者；曾经和正在学校兼职的兼职教师、客座教授、名誉教授及其他兼职人员；获得学校校友会会员资格的机构、团体和个人。</w:t>
      </w:r>
    </w:p>
    <w:p>
      <w:pPr>
        <w:pageBreakBefore w:val="0"/>
        <w:widowControl w:val="0"/>
        <w:kinsoku/>
        <w:wordWrap/>
        <w:overflowPunct/>
        <w:topLinePunct w:val="0"/>
        <w:bidi w:val="0"/>
        <w:adjustRightInd/>
        <w:spacing w:line="560" w:lineRule="exact"/>
        <w:ind w:firstLine="643" w:firstLineChars="200"/>
        <w:textAlignment w:val="auto"/>
        <w:rPr>
          <w:rFonts w:hint="eastAsia" w:ascii="宋体" w:hAnsi="宋体" w:cs="宋体"/>
          <w:color w:val="auto"/>
          <w:sz w:val="28"/>
          <w:szCs w:val="28"/>
        </w:rPr>
      </w:pPr>
      <w:r>
        <w:rPr>
          <w:rFonts w:hint="eastAsia" w:ascii="仿宋_GB2312" w:hAnsi="仿宋_GB2312" w:eastAsia="仿宋_GB2312" w:cs="仿宋_GB2312"/>
          <w:b/>
          <w:color w:val="auto"/>
          <w:sz w:val="32"/>
          <w:szCs w:val="32"/>
        </w:rPr>
        <w:t>第</w:t>
      </w:r>
      <w:r>
        <w:rPr>
          <w:rFonts w:hint="eastAsia" w:ascii="仿宋_GB2312" w:hAnsi="仿宋_GB2312" w:eastAsia="仿宋_GB2312" w:cs="仿宋_GB2312"/>
          <w:b/>
          <w:color w:val="auto"/>
          <w:sz w:val="32"/>
          <w:szCs w:val="32"/>
          <w:lang w:val="en-US" w:eastAsia="zh-CN"/>
        </w:rPr>
        <w:t>一百一十条</w:t>
      </w:r>
      <w:r>
        <w:rPr>
          <w:rFonts w:hint="eastAsia" w:ascii="仿宋_GB2312" w:hAnsi="仿宋_GB2312" w:eastAsia="仿宋_GB2312" w:cs="仿宋_GB2312"/>
          <w:b/>
          <w:color w:val="auto"/>
          <w:sz w:val="32"/>
          <w:szCs w:val="32"/>
        </w:rPr>
        <w:t xml:space="preserve"> </w:t>
      </w:r>
      <w:r>
        <w:rPr>
          <w:rFonts w:hint="eastAsia" w:ascii="仿宋_GB2312" w:hAnsi="仿宋_GB2312" w:eastAsia="仿宋_GB2312" w:cs="仿宋_GB2312"/>
          <w:color w:val="auto"/>
          <w:sz w:val="32"/>
          <w:szCs w:val="32"/>
        </w:rPr>
        <w:t>校友是学校声誉的重要代表，是学校的宝贵财富。校友应当珍惜学校的声誉。学校优先为校友提供优质继续教育和终身培训等服务，鼓励校友参与学校的建设与发展。学校对为学校建设发展做出突出贡献的校友授予荣誉称号或设志纪念。</w:t>
      </w:r>
    </w:p>
    <w:p>
      <w:pPr>
        <w:pageBreakBefore w:val="0"/>
        <w:widowControl w:val="0"/>
        <w:kinsoku/>
        <w:wordWrap/>
        <w:overflowPunct/>
        <w:topLinePunct w:val="0"/>
        <w:bidi w:val="0"/>
        <w:adjustRightIn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w:t>
      </w:r>
      <w:r>
        <w:rPr>
          <w:rFonts w:hint="eastAsia" w:ascii="仿宋_GB2312" w:hAnsi="仿宋_GB2312" w:eastAsia="仿宋_GB2312" w:cs="仿宋_GB2312"/>
          <w:b/>
          <w:color w:val="auto"/>
          <w:sz w:val="32"/>
          <w:szCs w:val="32"/>
          <w:lang w:val="en-US" w:eastAsia="zh-CN"/>
        </w:rPr>
        <w:t>一百一十一</w:t>
      </w:r>
      <w:r>
        <w:rPr>
          <w:rFonts w:hint="eastAsia" w:ascii="仿宋_GB2312" w:hAnsi="仿宋_GB2312" w:eastAsia="仿宋_GB2312" w:cs="仿宋_GB2312"/>
          <w:b/>
          <w:color w:val="auto"/>
          <w:sz w:val="32"/>
          <w:szCs w:val="32"/>
        </w:rPr>
        <w:t xml:space="preserve">条 </w:t>
      </w:r>
      <w:r>
        <w:rPr>
          <w:rFonts w:hint="eastAsia" w:ascii="仿宋_GB2312" w:hAnsi="仿宋_GB2312" w:eastAsia="仿宋_GB2312" w:cs="仿宋_GB2312"/>
          <w:color w:val="auto"/>
          <w:sz w:val="32"/>
          <w:szCs w:val="32"/>
        </w:rPr>
        <w:t>学校设立攀枝花学院校友总会。校友总会根据国家有关规定及章程开展活动。学校鼓励和支持成立具有届别、行业、地域等特点的校友总会分支机构，依其章程开展活动。</w:t>
      </w:r>
    </w:p>
    <w:p>
      <w:pPr>
        <w:pStyle w:val="2"/>
        <w:pageBreakBefore w:val="0"/>
        <w:widowControl w:val="0"/>
        <w:kinsoku/>
        <w:wordWrap/>
        <w:overflowPunct/>
        <w:topLinePunct w:val="0"/>
        <w:bidi w:val="0"/>
        <w:adjustRightInd/>
        <w:spacing w:line="560" w:lineRule="exact"/>
        <w:ind w:firstLine="643"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color w:val="auto"/>
          <w:kern w:val="2"/>
          <w:sz w:val="32"/>
          <w:szCs w:val="32"/>
          <w:lang w:val="en-US" w:eastAsia="zh-CN" w:bidi="ar-SA"/>
        </w:rPr>
        <w:t>第</w:t>
      </w:r>
      <w:r>
        <w:rPr>
          <w:rFonts w:hint="eastAsia" w:ascii="仿宋_GB2312" w:hAnsi="仿宋_GB2312" w:eastAsia="仿宋_GB2312" w:cs="仿宋_GB2312"/>
          <w:b/>
          <w:color w:val="auto"/>
          <w:sz w:val="32"/>
          <w:szCs w:val="32"/>
          <w:lang w:val="en-US" w:eastAsia="zh-CN"/>
        </w:rPr>
        <w:t>一百一十二</w:t>
      </w:r>
      <w:r>
        <w:rPr>
          <w:rFonts w:hint="eastAsia" w:ascii="仿宋_GB2312" w:hAnsi="仿宋_GB2312" w:eastAsia="仿宋_GB2312" w:cs="仿宋_GB2312"/>
          <w:b/>
          <w:color w:val="auto"/>
          <w:kern w:val="2"/>
          <w:sz w:val="32"/>
          <w:szCs w:val="32"/>
          <w:lang w:val="en-US" w:eastAsia="zh-CN" w:bidi="ar-SA"/>
        </w:rPr>
        <w:t>条</w:t>
      </w:r>
      <w:r>
        <w:rPr>
          <w:rFonts w:hint="eastAsia" w:ascii="仿宋_GB2312" w:hAnsi="仿宋_GB2312" w:eastAsia="仿宋_GB2312" w:cs="仿宋_GB2312"/>
          <w:color w:val="auto"/>
          <w:kern w:val="2"/>
          <w:sz w:val="32"/>
          <w:szCs w:val="32"/>
          <w:lang w:val="en-US" w:eastAsia="zh-CN" w:bidi="ar-SA"/>
        </w:rPr>
        <w:t xml:space="preserve"> 学校依法设立教育发展基金会，基金会按照法律、法规和规章及其章程从事相关活动。</w:t>
      </w:r>
    </w:p>
    <w:p>
      <w:pPr>
        <w:pStyle w:val="2"/>
        <w:pageBreakBefore w:val="0"/>
        <w:widowControl w:val="0"/>
        <w:kinsoku/>
        <w:wordWrap/>
        <w:overflowPunct/>
        <w:topLinePunct w:val="0"/>
        <w:bidi w:val="0"/>
        <w:adjustRightInd/>
        <w:spacing w:line="560" w:lineRule="exact"/>
        <w:ind w:firstLine="643" w:firstLineChars="200"/>
        <w:textAlignment w:val="auto"/>
        <w:rPr>
          <w:rFonts w:hint="eastAsia"/>
          <w:color w:val="auto"/>
          <w:lang w:val="en-US" w:eastAsia="zh-CN"/>
        </w:rPr>
      </w:pPr>
      <w:r>
        <w:rPr>
          <w:rFonts w:hint="eastAsia" w:ascii="仿宋_GB2312" w:hAnsi="仿宋_GB2312" w:eastAsia="仿宋_GB2312" w:cs="仿宋_GB2312"/>
          <w:b/>
          <w:color w:val="auto"/>
          <w:sz w:val="32"/>
          <w:szCs w:val="32"/>
        </w:rPr>
        <w:t>第</w:t>
      </w:r>
      <w:r>
        <w:rPr>
          <w:rFonts w:hint="eastAsia" w:ascii="仿宋_GB2312" w:hAnsi="仿宋_GB2312" w:eastAsia="仿宋_GB2312" w:cs="仿宋_GB2312"/>
          <w:b/>
          <w:color w:val="auto"/>
          <w:sz w:val="32"/>
          <w:szCs w:val="32"/>
          <w:lang w:val="en-US" w:eastAsia="zh-CN"/>
        </w:rPr>
        <w:t>一百一十三</w:t>
      </w:r>
      <w:r>
        <w:rPr>
          <w:rFonts w:hint="eastAsia" w:ascii="仿宋_GB2312" w:hAnsi="仿宋_GB2312" w:eastAsia="仿宋_GB2312" w:cs="仿宋_GB2312"/>
          <w:b/>
          <w:color w:val="auto"/>
          <w:sz w:val="32"/>
          <w:szCs w:val="32"/>
        </w:rPr>
        <w:t xml:space="preserve">条 </w:t>
      </w:r>
      <w:r>
        <w:rPr>
          <w:rFonts w:hint="eastAsia" w:ascii="仿宋_GB2312" w:hAnsi="仿宋_GB2312" w:eastAsia="仿宋_GB2312" w:cs="仿宋_GB2312"/>
          <w:color w:val="auto"/>
          <w:sz w:val="32"/>
          <w:szCs w:val="32"/>
        </w:rPr>
        <w:t>学校根据发展需要设立</w:t>
      </w:r>
      <w:r>
        <w:rPr>
          <w:rFonts w:hint="eastAsia" w:ascii="仿宋_GB2312" w:hAnsi="仿宋_GB2312" w:eastAsia="仿宋_GB2312" w:cs="仿宋_GB2312"/>
          <w:color w:val="auto"/>
          <w:sz w:val="32"/>
          <w:szCs w:val="32"/>
          <w:lang w:val="en-US" w:eastAsia="zh-CN"/>
        </w:rPr>
        <w:t>董事</w:t>
      </w:r>
      <w:r>
        <w:rPr>
          <w:rFonts w:hint="eastAsia" w:ascii="仿宋_GB2312" w:hAnsi="仿宋_GB2312" w:eastAsia="仿宋_GB2312" w:cs="仿宋_GB2312"/>
          <w:color w:val="auto"/>
          <w:sz w:val="32"/>
          <w:szCs w:val="32"/>
        </w:rPr>
        <w:t>会。学校</w:t>
      </w:r>
      <w:r>
        <w:rPr>
          <w:rFonts w:hint="eastAsia" w:ascii="仿宋_GB2312" w:hAnsi="仿宋_GB2312" w:eastAsia="仿宋_GB2312" w:cs="仿宋_GB2312"/>
          <w:color w:val="auto"/>
          <w:sz w:val="32"/>
          <w:szCs w:val="32"/>
          <w:lang w:val="en-US" w:eastAsia="zh-CN"/>
        </w:rPr>
        <w:t>董事会</w:t>
      </w:r>
      <w:r>
        <w:rPr>
          <w:rFonts w:hint="eastAsia" w:ascii="仿宋_GB2312" w:hAnsi="仿宋_GB2312" w:eastAsia="仿宋_GB2312" w:cs="仿宋_GB2312"/>
          <w:color w:val="auto"/>
          <w:sz w:val="32"/>
          <w:szCs w:val="32"/>
        </w:rPr>
        <w:t>是学校加强社会合作、争取办学资源、扩大决策民主、加强社会监督，促进学校发展改革的咨询协调机构。学校</w:t>
      </w:r>
      <w:r>
        <w:rPr>
          <w:rFonts w:hint="eastAsia" w:ascii="仿宋_GB2312" w:hAnsi="仿宋_GB2312" w:eastAsia="仿宋_GB2312" w:cs="仿宋_GB2312"/>
          <w:color w:val="auto"/>
          <w:sz w:val="32"/>
          <w:szCs w:val="32"/>
          <w:lang w:val="en-US" w:eastAsia="zh-CN"/>
        </w:rPr>
        <w:t>董事会</w:t>
      </w:r>
      <w:r>
        <w:rPr>
          <w:rFonts w:hint="eastAsia" w:ascii="仿宋_GB2312" w:hAnsi="仿宋_GB2312" w:eastAsia="仿宋_GB2312" w:cs="仿宋_GB2312"/>
          <w:color w:val="auto"/>
          <w:sz w:val="32"/>
          <w:szCs w:val="32"/>
        </w:rPr>
        <w:t>的组成原则、议事规则、运行机制和监督机制等遵照其章程执行。</w:t>
      </w:r>
    </w:p>
    <w:p>
      <w:pPr>
        <w:pageBreakBefore w:val="0"/>
        <w:widowControl w:val="0"/>
        <w:kinsoku/>
        <w:wordWrap/>
        <w:overflowPunct/>
        <w:topLinePunct w:val="0"/>
        <w:bidi w:val="0"/>
        <w:adjustRightInd/>
        <w:spacing w:line="560" w:lineRule="exact"/>
        <w:ind w:firstLine="643" w:firstLineChars="200"/>
        <w:textAlignment w:val="auto"/>
        <w:rPr>
          <w:rFonts w:hint="eastAsia"/>
          <w:color w:val="auto"/>
        </w:rPr>
      </w:pPr>
      <w:r>
        <w:rPr>
          <w:rFonts w:hint="eastAsia" w:ascii="仿宋_GB2312" w:hAnsi="仿宋_GB2312" w:eastAsia="仿宋_GB2312" w:cs="仿宋_GB2312"/>
          <w:b/>
          <w:bCs/>
          <w:color w:val="auto"/>
          <w:kern w:val="2"/>
          <w:sz w:val="32"/>
          <w:szCs w:val="32"/>
          <w:lang w:val="en-US" w:eastAsia="zh-CN" w:bidi="ar-SA"/>
        </w:rPr>
        <w:t>第</w:t>
      </w:r>
      <w:r>
        <w:rPr>
          <w:rFonts w:hint="eastAsia" w:ascii="仿宋_GB2312" w:hAnsi="仿宋_GB2312" w:eastAsia="仿宋_GB2312" w:cs="仿宋_GB2312"/>
          <w:b/>
          <w:color w:val="auto"/>
          <w:sz w:val="32"/>
          <w:szCs w:val="32"/>
          <w:lang w:val="en-US" w:eastAsia="zh-CN"/>
        </w:rPr>
        <w:t>一百一十四</w:t>
      </w:r>
      <w:r>
        <w:rPr>
          <w:rFonts w:hint="eastAsia" w:ascii="仿宋_GB2312" w:hAnsi="仿宋_GB2312" w:eastAsia="仿宋_GB2312" w:cs="仿宋_GB2312"/>
          <w:b/>
          <w:bCs/>
          <w:color w:val="auto"/>
          <w:kern w:val="2"/>
          <w:sz w:val="32"/>
          <w:szCs w:val="32"/>
          <w:lang w:val="en-US" w:eastAsia="zh-CN" w:bidi="ar-SA"/>
        </w:rPr>
        <w:t>条</w:t>
      </w:r>
      <w:r>
        <w:rPr>
          <w:rFonts w:hint="eastAsia" w:ascii="仿宋_GB2312" w:hAnsi="仿宋_GB2312" w:eastAsia="仿宋_GB2312" w:cs="仿宋_GB2312"/>
          <w:color w:val="auto"/>
          <w:kern w:val="2"/>
          <w:sz w:val="32"/>
          <w:szCs w:val="32"/>
          <w:lang w:val="en-US" w:eastAsia="zh-CN" w:bidi="ar-SA"/>
        </w:rPr>
        <w:t xml:space="preserve"> 学校根据发展需要和师资队伍建设情况设立教授委员会，支持教授参与学校改革、建设和发展中重大事项的咨询。</w:t>
      </w:r>
    </w:p>
    <w:p>
      <w:pPr>
        <w:pStyle w:val="3"/>
        <w:pageBreakBefore w:val="0"/>
        <w:widowControl w:val="0"/>
        <w:kinsoku/>
        <w:wordWrap/>
        <w:overflowPunct/>
        <w:topLinePunct w:val="0"/>
        <w:bidi w:val="0"/>
        <w:adjustRightInd/>
        <w:spacing w:line="560" w:lineRule="exact"/>
        <w:jc w:val="center"/>
        <w:textAlignment w:val="auto"/>
        <w:rPr>
          <w:rFonts w:hint="eastAsia" w:ascii="黑体" w:hAnsi="黑体" w:eastAsia="黑体" w:cs="黑体"/>
          <w:b w:val="0"/>
          <w:bCs/>
          <w:color w:val="auto"/>
          <w:sz w:val="32"/>
          <w:szCs w:val="32"/>
          <w:lang w:val="en-US" w:eastAsia="zh-CN"/>
        </w:rPr>
      </w:pPr>
      <w:bookmarkStart w:id="15" w:name="_Toc10697"/>
      <w:r>
        <w:rPr>
          <w:rFonts w:hint="eastAsia" w:ascii="黑体" w:hAnsi="黑体" w:eastAsia="黑体" w:cs="黑体"/>
          <w:b w:val="0"/>
          <w:bCs/>
          <w:color w:val="auto"/>
          <w:sz w:val="32"/>
          <w:szCs w:val="32"/>
        </w:rPr>
        <w:t>第</w:t>
      </w:r>
      <w:r>
        <w:rPr>
          <w:rFonts w:hint="eastAsia" w:ascii="黑体" w:hAnsi="黑体" w:eastAsia="黑体" w:cs="黑体"/>
          <w:b w:val="0"/>
          <w:bCs/>
          <w:color w:val="auto"/>
          <w:sz w:val="32"/>
          <w:szCs w:val="32"/>
          <w:lang w:val="en-US" w:eastAsia="zh-CN"/>
        </w:rPr>
        <w:t>九</w:t>
      </w:r>
      <w:r>
        <w:rPr>
          <w:rFonts w:hint="eastAsia" w:ascii="黑体" w:hAnsi="黑体" w:eastAsia="黑体" w:cs="黑体"/>
          <w:b w:val="0"/>
          <w:bCs/>
          <w:color w:val="auto"/>
          <w:sz w:val="32"/>
          <w:szCs w:val="32"/>
        </w:rPr>
        <w:t xml:space="preserve">章  </w:t>
      </w:r>
      <w:r>
        <w:rPr>
          <w:rFonts w:hint="eastAsia" w:ascii="黑体" w:hAnsi="黑体" w:eastAsia="黑体" w:cs="黑体"/>
          <w:b w:val="0"/>
          <w:bCs/>
          <w:color w:val="auto"/>
          <w:sz w:val="32"/>
          <w:szCs w:val="32"/>
          <w:lang w:val="en-US" w:eastAsia="zh-CN"/>
        </w:rPr>
        <w:t>信息公开</w:t>
      </w:r>
      <w:bookmarkEnd w:id="15"/>
    </w:p>
    <w:p>
      <w:pPr>
        <w:keepNext w:val="0"/>
        <w:keepLines w:val="0"/>
        <w:pageBreakBefore w:val="0"/>
        <w:widowControl w:val="0"/>
        <w:tabs>
          <w:tab w:val="left" w:pos="8400"/>
        </w:tabs>
        <w:kinsoku/>
        <w:wordWrap/>
        <w:overflowPunct/>
        <w:topLinePunct w:val="0"/>
        <w:autoSpaceDE w:val="0"/>
        <w:autoSpaceDN w:val="0"/>
        <w:bidi w:val="0"/>
        <w:adjustRightInd/>
        <w:snapToGrid w:val="0"/>
        <w:spacing w:after="0" w:line="560" w:lineRule="exact"/>
        <w:ind w:right="261" w:firstLine="643" w:firstLineChars="200"/>
        <w:jc w:val="both"/>
        <w:textAlignment w:val="auto"/>
        <w:rPr>
          <w:rFonts w:hint="eastAsia" w:ascii="仿宋_GB2312" w:hAnsi="仿宋_GB2312" w:eastAsia="仿宋_GB2312" w:cs="仿宋_GB2312"/>
          <w:color w:val="auto"/>
          <w:sz w:val="32"/>
          <w:szCs w:val="32"/>
          <w:lang w:val="zh-CN" w:eastAsia="zh-CN" w:bidi="zh-CN"/>
        </w:rPr>
      </w:pPr>
      <w:r>
        <w:rPr>
          <w:rFonts w:ascii="仿宋_GB2312" w:hAnsi="仿宋_GB2312" w:eastAsia="仿宋_GB2312" w:cs="仿宋_GB2312"/>
          <w:b/>
          <w:bCs/>
          <w:color w:val="auto"/>
          <w:sz w:val="32"/>
          <w:szCs w:val="32"/>
          <w:lang w:val="zh-CN" w:eastAsia="zh-CN" w:bidi="zh-CN"/>
        </w:rPr>
        <w:t>第</w:t>
      </w:r>
      <w:r>
        <w:rPr>
          <w:rFonts w:hint="eastAsia" w:ascii="仿宋_GB2312" w:hAnsi="仿宋_GB2312" w:eastAsia="仿宋_GB2312" w:cs="仿宋_GB2312"/>
          <w:b/>
          <w:color w:val="auto"/>
          <w:sz w:val="32"/>
          <w:szCs w:val="32"/>
          <w:lang w:val="en-US" w:eastAsia="zh-CN"/>
        </w:rPr>
        <w:t>一百一十五</w:t>
      </w:r>
      <w:r>
        <w:rPr>
          <w:rFonts w:ascii="仿宋_GB2312" w:hAnsi="仿宋_GB2312" w:eastAsia="仿宋_GB2312" w:cs="仿宋_GB2312"/>
          <w:b/>
          <w:bCs/>
          <w:color w:val="auto"/>
          <w:sz w:val="32"/>
          <w:szCs w:val="32"/>
          <w:lang w:val="zh-CN" w:eastAsia="zh-CN" w:bidi="zh-CN"/>
        </w:rPr>
        <w:t>条</w:t>
      </w:r>
      <w:r>
        <w:rPr>
          <w:rFonts w:ascii="仿宋_GB2312" w:hAnsi="仿宋_GB2312" w:eastAsia="仿宋_GB2312" w:cs="仿宋_GB2312"/>
          <w:color w:val="auto"/>
          <w:sz w:val="32"/>
          <w:szCs w:val="32"/>
          <w:lang w:val="zh-CN" w:eastAsia="zh-CN" w:bidi="zh-CN"/>
        </w:rPr>
        <w:t xml:space="preserve"> 学校遵循公正、公平、便民的原则，建立信</w:t>
      </w:r>
      <w:r>
        <w:rPr>
          <w:rFonts w:ascii="仿宋_GB2312" w:hAnsi="仿宋_GB2312" w:eastAsia="仿宋_GB2312" w:cs="仿宋_GB2312"/>
          <w:color w:val="auto"/>
          <w:spacing w:val="-8"/>
          <w:sz w:val="32"/>
          <w:szCs w:val="32"/>
          <w:lang w:val="zh-CN" w:eastAsia="zh-CN" w:bidi="zh-CN"/>
        </w:rPr>
        <w:t>息公开工作机制和各项工作制度。公开的信息，不得危及国家安</w:t>
      </w:r>
      <w:r>
        <w:rPr>
          <w:rFonts w:ascii="仿宋_GB2312" w:hAnsi="仿宋_GB2312" w:eastAsia="仿宋_GB2312" w:cs="仿宋_GB2312"/>
          <w:color w:val="auto"/>
          <w:sz w:val="32"/>
          <w:szCs w:val="32"/>
          <w:lang w:val="zh-CN" w:eastAsia="zh-CN" w:bidi="zh-CN"/>
        </w:rPr>
        <w:t>全、公共安全、经济安全、社会稳定和学校安全稳定</w:t>
      </w:r>
      <w:r>
        <w:rPr>
          <w:rFonts w:hint="eastAsia" w:ascii="仿宋_GB2312" w:hAnsi="仿宋_GB2312" w:eastAsia="仿宋_GB2312" w:cs="仿宋_GB2312"/>
          <w:color w:val="auto"/>
          <w:sz w:val="32"/>
          <w:szCs w:val="32"/>
          <w:lang w:val="zh-CN" w:eastAsia="zh-CN" w:bidi="zh-CN"/>
        </w:rPr>
        <w:t>。</w:t>
      </w:r>
    </w:p>
    <w:p>
      <w:pPr>
        <w:keepNext w:val="0"/>
        <w:keepLines w:val="0"/>
        <w:pageBreakBefore w:val="0"/>
        <w:widowControl w:val="0"/>
        <w:tabs>
          <w:tab w:val="left" w:pos="8400"/>
        </w:tabs>
        <w:kinsoku/>
        <w:wordWrap/>
        <w:overflowPunct/>
        <w:topLinePunct w:val="0"/>
        <w:autoSpaceDE w:val="0"/>
        <w:autoSpaceDN w:val="0"/>
        <w:bidi w:val="0"/>
        <w:adjustRightInd/>
        <w:snapToGrid w:val="0"/>
        <w:spacing w:after="0" w:line="560" w:lineRule="exact"/>
        <w:ind w:right="261" w:firstLine="643" w:firstLineChars="200"/>
        <w:jc w:val="both"/>
        <w:textAlignment w:val="auto"/>
        <w:rPr>
          <w:rFonts w:ascii="仿宋_GB2312" w:hAnsi="仿宋_GB2312" w:eastAsia="仿宋_GB2312" w:cs="仿宋_GB2312"/>
          <w:color w:val="auto"/>
          <w:sz w:val="32"/>
          <w:szCs w:val="32"/>
          <w:lang w:val="zh-CN" w:eastAsia="zh-CN" w:bidi="zh-CN"/>
        </w:rPr>
      </w:pPr>
      <w:r>
        <w:rPr>
          <w:rFonts w:ascii="仿宋_GB2312" w:hAnsi="仿宋_GB2312" w:eastAsia="仿宋_GB2312" w:cs="仿宋_GB2312"/>
          <w:b/>
          <w:bCs/>
          <w:color w:val="auto"/>
          <w:sz w:val="32"/>
          <w:szCs w:val="32"/>
          <w:lang w:val="zh-CN" w:eastAsia="zh-CN" w:bidi="zh-CN"/>
        </w:rPr>
        <w:t>第</w:t>
      </w:r>
      <w:r>
        <w:rPr>
          <w:rFonts w:hint="eastAsia" w:ascii="仿宋_GB2312" w:hAnsi="仿宋_GB2312" w:eastAsia="仿宋_GB2312" w:cs="仿宋_GB2312"/>
          <w:b/>
          <w:color w:val="auto"/>
          <w:sz w:val="32"/>
          <w:szCs w:val="32"/>
          <w:lang w:val="en-US" w:eastAsia="zh-CN"/>
        </w:rPr>
        <w:t>一百一十六</w:t>
      </w:r>
      <w:r>
        <w:rPr>
          <w:rFonts w:ascii="仿宋_GB2312" w:hAnsi="仿宋_GB2312" w:eastAsia="仿宋_GB2312" w:cs="仿宋_GB2312"/>
          <w:b/>
          <w:bCs/>
          <w:color w:val="auto"/>
          <w:sz w:val="32"/>
          <w:szCs w:val="32"/>
          <w:lang w:val="zh-CN" w:eastAsia="zh-CN" w:bidi="zh-CN"/>
        </w:rPr>
        <w:t>条</w:t>
      </w:r>
      <w:r>
        <w:rPr>
          <w:rFonts w:ascii="仿宋_GB2312" w:hAnsi="仿宋_GB2312" w:eastAsia="仿宋_GB2312" w:cs="仿宋_GB2312"/>
          <w:color w:val="auto"/>
          <w:sz w:val="32"/>
          <w:szCs w:val="32"/>
          <w:lang w:val="zh-CN" w:eastAsia="zh-CN" w:bidi="zh-CN"/>
        </w:rPr>
        <w:t xml:space="preserve"> 学校主动公开以下信息</w:t>
      </w:r>
      <w:r>
        <w:rPr>
          <w:rFonts w:hint="eastAsia" w:ascii="仿宋_GB2312" w:hAnsi="仿宋_GB2312" w:eastAsia="仿宋_GB2312" w:cs="仿宋_GB2312"/>
          <w:color w:val="auto"/>
          <w:sz w:val="32"/>
          <w:szCs w:val="32"/>
          <w:lang w:val="zh-CN" w:eastAsia="zh-CN" w:bidi="zh-CN"/>
        </w:rPr>
        <w:t>：</w:t>
      </w:r>
    </w:p>
    <w:p>
      <w:pPr>
        <w:keepNext w:val="0"/>
        <w:keepLines w:val="0"/>
        <w:pageBreakBefore w:val="0"/>
        <w:widowControl w:val="0"/>
        <w:numPr>
          <w:ilvl w:val="0"/>
          <w:numId w:val="1"/>
        </w:numPr>
        <w:kinsoku/>
        <w:wordWrap/>
        <w:overflowPunct/>
        <w:topLinePunct w:val="0"/>
        <w:autoSpaceDE w:val="0"/>
        <w:autoSpaceDN w:val="0"/>
        <w:bidi w:val="0"/>
        <w:adjustRightInd/>
        <w:snapToGrid w:val="0"/>
        <w:spacing w:after="0" w:line="560" w:lineRule="exact"/>
        <w:ind w:right="257" w:firstLine="640" w:firstLineChars="200"/>
        <w:jc w:val="both"/>
        <w:textAlignment w:val="auto"/>
        <w:rPr>
          <w:rFonts w:hint="eastAsia" w:ascii="仿宋_GB2312" w:hAnsi="仿宋_GB2312" w:eastAsia="仿宋_GB2312" w:cs="仿宋_GB2312"/>
          <w:color w:val="auto"/>
          <w:sz w:val="32"/>
          <w:szCs w:val="32"/>
          <w:lang w:val="zh-CN" w:eastAsia="zh-CN" w:bidi="zh-CN"/>
        </w:rPr>
      </w:pPr>
      <w:r>
        <w:rPr>
          <w:rFonts w:hint="eastAsia" w:ascii="仿宋_GB2312" w:hAnsi="仿宋_GB2312" w:eastAsia="仿宋_GB2312" w:cs="仿宋_GB2312"/>
          <w:color w:val="auto"/>
          <w:sz w:val="32"/>
          <w:szCs w:val="32"/>
          <w:lang w:val="zh-CN" w:eastAsia="zh-CN" w:bidi="zh-CN"/>
        </w:rPr>
        <w:t>学校名称、办学地点、办学性质、办学宗旨、办学层次、办学规模、机构设置、学校领导等基本情况；</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after="0" w:line="560" w:lineRule="exact"/>
        <w:ind w:right="257" w:rightChars="0" w:firstLine="640" w:firstLineChars="200"/>
        <w:jc w:val="both"/>
        <w:textAlignment w:val="auto"/>
        <w:rPr>
          <w:rFonts w:hint="default" w:ascii="仿宋_GB2312" w:hAnsi="仿宋_GB2312" w:eastAsia="仿宋_GB2312" w:cs="仿宋_GB2312"/>
          <w:color w:val="auto"/>
          <w:sz w:val="32"/>
          <w:szCs w:val="32"/>
          <w:lang w:val="en-US" w:eastAsia="zh-CN" w:bidi="zh-CN"/>
        </w:rPr>
      </w:pPr>
      <w:r>
        <w:rPr>
          <w:rFonts w:ascii="仿宋_GB2312" w:hAnsi="仿宋_GB2312" w:eastAsia="仿宋_GB2312" w:cs="仿宋_GB2312"/>
          <w:color w:val="auto"/>
          <w:sz w:val="32"/>
          <w:szCs w:val="32"/>
          <w:lang w:val="zh-CN" w:eastAsia="zh-CN" w:bidi="zh-CN"/>
        </w:rPr>
        <w:t>（二）学校章程以及学校制定的各项规章制度</w:t>
      </w:r>
      <w:r>
        <w:rPr>
          <w:rFonts w:hint="eastAsia" w:ascii="仿宋_GB2312" w:hAnsi="仿宋_GB2312" w:eastAsia="仿宋_GB2312" w:cs="仿宋_GB2312"/>
          <w:color w:val="auto"/>
          <w:sz w:val="32"/>
          <w:szCs w:val="32"/>
          <w:lang w:val="zh-CN" w:eastAsia="zh-CN" w:bidi="zh-CN"/>
        </w:rPr>
        <w:t>；</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after="0" w:line="560" w:lineRule="exact"/>
        <w:ind w:right="257" w:rightChars="0" w:firstLine="640" w:firstLineChars="200"/>
        <w:jc w:val="both"/>
        <w:textAlignment w:val="auto"/>
        <w:rPr>
          <w:rFonts w:hint="default" w:ascii="仿宋_GB2312" w:hAnsi="仿宋_GB2312" w:eastAsia="仿宋_GB2312" w:cs="仿宋_GB2312"/>
          <w:color w:val="auto"/>
          <w:sz w:val="32"/>
          <w:szCs w:val="32"/>
          <w:lang w:val="en-US" w:eastAsia="zh-CN" w:bidi="zh-CN"/>
        </w:rPr>
      </w:pPr>
      <w:r>
        <w:rPr>
          <w:rFonts w:ascii="仿宋_GB2312" w:hAnsi="仿宋_GB2312" w:eastAsia="仿宋_GB2312" w:cs="仿宋_GB2312"/>
          <w:color w:val="auto"/>
          <w:sz w:val="32"/>
          <w:szCs w:val="32"/>
          <w:lang w:val="zh-CN" w:eastAsia="zh-CN" w:bidi="zh-CN"/>
        </w:rPr>
        <w:t>（三）</w:t>
      </w:r>
      <w:r>
        <w:rPr>
          <w:rFonts w:hint="eastAsia" w:ascii="仿宋_GB2312" w:hAnsi="仿宋_GB2312" w:eastAsia="仿宋_GB2312" w:cs="仿宋_GB2312"/>
          <w:color w:val="auto"/>
          <w:sz w:val="32"/>
          <w:szCs w:val="32"/>
          <w:lang w:val="en-US" w:eastAsia="zh-CN" w:bidi="zh-CN"/>
        </w:rPr>
        <w:t>教职工代表大会、学术委员会相关制度、工作报告；</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after="0" w:line="560" w:lineRule="exact"/>
        <w:ind w:right="257" w:rightChars="0" w:firstLine="640" w:firstLineChars="200"/>
        <w:jc w:val="both"/>
        <w:textAlignment w:val="auto"/>
        <w:rPr>
          <w:rFonts w:hint="eastAsia" w:ascii="仿宋_GB2312" w:hAnsi="仿宋_GB2312" w:eastAsia="仿宋_GB2312" w:cs="仿宋_GB2312"/>
          <w:color w:val="auto"/>
          <w:sz w:val="32"/>
          <w:szCs w:val="32"/>
          <w:lang w:val="zh-CN" w:eastAsia="zh-CN" w:bidi="zh-CN"/>
        </w:rPr>
      </w:pPr>
      <w:r>
        <w:rPr>
          <w:rFonts w:hint="eastAsia" w:ascii="仿宋_GB2312" w:hAnsi="仿宋_GB2312" w:eastAsia="仿宋_GB2312" w:cs="仿宋_GB2312"/>
          <w:color w:val="auto"/>
          <w:sz w:val="32"/>
          <w:szCs w:val="32"/>
          <w:lang w:val="zh-CN" w:eastAsia="zh-CN" w:bidi="zh-CN"/>
        </w:rPr>
        <w:t>（</w:t>
      </w:r>
      <w:r>
        <w:rPr>
          <w:rFonts w:hint="eastAsia" w:ascii="仿宋_GB2312" w:hAnsi="仿宋_GB2312" w:eastAsia="仿宋_GB2312" w:cs="仿宋_GB2312"/>
          <w:color w:val="auto"/>
          <w:sz w:val="32"/>
          <w:szCs w:val="32"/>
          <w:lang w:val="en-US" w:eastAsia="zh-CN" w:bidi="zh-CN"/>
        </w:rPr>
        <w:t>四</w:t>
      </w:r>
      <w:r>
        <w:rPr>
          <w:rFonts w:hint="eastAsia" w:ascii="仿宋_GB2312" w:hAnsi="仿宋_GB2312" w:eastAsia="仿宋_GB2312" w:cs="仿宋_GB2312"/>
          <w:color w:val="auto"/>
          <w:sz w:val="32"/>
          <w:szCs w:val="32"/>
          <w:lang w:val="zh-CN" w:eastAsia="zh-CN" w:bidi="zh-CN"/>
        </w:rPr>
        <w:t>）</w:t>
      </w:r>
      <w:r>
        <w:rPr>
          <w:rFonts w:ascii="仿宋_GB2312" w:hAnsi="仿宋_GB2312" w:eastAsia="仿宋_GB2312" w:cs="仿宋_GB2312"/>
          <w:color w:val="auto"/>
          <w:sz w:val="32"/>
          <w:szCs w:val="32"/>
          <w:lang w:val="zh-CN" w:eastAsia="zh-CN" w:bidi="zh-CN"/>
        </w:rPr>
        <w:t>学校发展规划</w:t>
      </w:r>
      <w:r>
        <w:rPr>
          <w:rFonts w:hint="eastAsia" w:ascii="仿宋_GB2312" w:hAnsi="仿宋_GB2312" w:eastAsia="仿宋_GB2312" w:cs="仿宋_GB2312"/>
          <w:color w:val="auto"/>
          <w:sz w:val="32"/>
          <w:szCs w:val="32"/>
          <w:lang w:val="zh-CN" w:eastAsia="zh-CN" w:bidi="zh-CN"/>
        </w:rPr>
        <w:t>、</w:t>
      </w:r>
      <w:r>
        <w:rPr>
          <w:rFonts w:ascii="仿宋_GB2312" w:hAnsi="仿宋_GB2312" w:eastAsia="仿宋_GB2312" w:cs="仿宋_GB2312"/>
          <w:color w:val="auto"/>
          <w:sz w:val="32"/>
          <w:szCs w:val="32"/>
          <w:lang w:val="zh-CN" w:eastAsia="zh-CN" w:bidi="zh-CN"/>
        </w:rPr>
        <w:t>年度工作计划</w:t>
      </w:r>
      <w:r>
        <w:rPr>
          <w:rFonts w:hint="eastAsia" w:ascii="仿宋_GB2312" w:hAnsi="仿宋_GB2312" w:eastAsia="仿宋_GB2312" w:cs="仿宋_GB2312"/>
          <w:color w:val="auto"/>
          <w:sz w:val="32"/>
          <w:szCs w:val="32"/>
          <w:lang w:val="en-US" w:eastAsia="zh-CN" w:bidi="zh-CN"/>
        </w:rPr>
        <w:t>及重点工作安排</w:t>
      </w:r>
      <w:r>
        <w:rPr>
          <w:rFonts w:hint="eastAsia" w:ascii="仿宋_GB2312" w:hAnsi="仿宋_GB2312" w:eastAsia="仿宋_GB2312" w:cs="仿宋_GB2312"/>
          <w:color w:val="auto"/>
          <w:sz w:val="32"/>
          <w:szCs w:val="32"/>
          <w:lang w:val="zh-CN" w:eastAsia="zh-CN" w:bidi="zh-CN"/>
        </w:rPr>
        <w:t>；</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after="0" w:line="560" w:lineRule="exact"/>
        <w:ind w:right="257" w:rightChars="0" w:firstLine="640" w:firstLineChars="200"/>
        <w:jc w:val="both"/>
        <w:textAlignment w:val="auto"/>
        <w:rPr>
          <w:rFonts w:hint="eastAsia" w:ascii="仿宋_GB2312" w:hAnsi="仿宋_GB2312" w:eastAsia="仿宋_GB2312" w:cs="仿宋_GB2312"/>
          <w:color w:val="auto"/>
          <w:spacing w:val="-10"/>
          <w:sz w:val="32"/>
          <w:szCs w:val="32"/>
          <w:lang w:val="en-US" w:eastAsia="zh-CN" w:bidi="zh-CN"/>
        </w:rPr>
      </w:pPr>
      <w:r>
        <w:rPr>
          <w:rFonts w:ascii="仿宋_GB2312" w:hAnsi="仿宋_GB2312" w:eastAsia="仿宋_GB2312" w:cs="仿宋_GB2312"/>
          <w:color w:val="auto"/>
          <w:sz w:val="32"/>
          <w:szCs w:val="32"/>
          <w:lang w:val="zh-CN" w:eastAsia="zh-CN" w:bidi="zh-CN"/>
        </w:rPr>
        <w:t>（</w:t>
      </w:r>
      <w:r>
        <w:rPr>
          <w:rFonts w:hint="eastAsia" w:ascii="仿宋_GB2312" w:hAnsi="仿宋_GB2312" w:eastAsia="仿宋_GB2312" w:cs="仿宋_GB2312"/>
          <w:color w:val="auto"/>
          <w:sz w:val="32"/>
          <w:szCs w:val="32"/>
          <w:lang w:val="en-US" w:eastAsia="zh-CN" w:bidi="zh-CN"/>
        </w:rPr>
        <w:t>五</w:t>
      </w:r>
      <w:r>
        <w:rPr>
          <w:rFonts w:ascii="仿宋_GB2312" w:hAnsi="仿宋_GB2312" w:eastAsia="仿宋_GB2312" w:cs="仿宋_GB2312"/>
          <w:color w:val="auto"/>
          <w:spacing w:val="-29"/>
          <w:sz w:val="32"/>
          <w:szCs w:val="32"/>
          <w:lang w:val="zh-CN" w:eastAsia="zh-CN" w:bidi="zh-CN"/>
        </w:rPr>
        <w:t>）</w:t>
      </w:r>
      <w:r>
        <w:rPr>
          <w:rFonts w:hint="eastAsia" w:ascii="仿宋_GB2312" w:hAnsi="仿宋_GB2312" w:eastAsia="仿宋_GB2312" w:cs="仿宋_GB2312"/>
          <w:color w:val="auto"/>
          <w:spacing w:val="-29"/>
          <w:sz w:val="32"/>
          <w:szCs w:val="32"/>
          <w:lang w:val="en-US" w:eastAsia="zh-CN" w:bidi="zh-CN"/>
        </w:rPr>
        <w:t>各类别、各类型</w:t>
      </w:r>
      <w:r>
        <w:rPr>
          <w:rFonts w:hint="eastAsia" w:ascii="仿宋_GB2312" w:hAnsi="仿宋_GB2312" w:eastAsia="仿宋_GB2312" w:cs="仿宋_GB2312"/>
          <w:color w:val="auto"/>
          <w:spacing w:val="-10"/>
          <w:sz w:val="32"/>
          <w:szCs w:val="32"/>
          <w:lang w:val="en-US" w:eastAsia="zh-CN" w:bidi="zh-CN"/>
        </w:rPr>
        <w:t>招生章程、招生办法、招生计划</w:t>
      </w:r>
      <w:r>
        <w:rPr>
          <w:rFonts w:hint="eastAsia" w:ascii="仿宋_GB2312" w:hAnsi="仿宋_GB2312" w:eastAsia="仿宋_GB2312" w:cs="仿宋_GB2312"/>
          <w:color w:val="auto"/>
          <w:spacing w:val="-10"/>
          <w:sz w:val="32"/>
          <w:szCs w:val="32"/>
          <w:lang w:val="zh-CN" w:eastAsia="zh-CN" w:bidi="zh-CN"/>
        </w:rPr>
        <w:t>；</w:t>
      </w:r>
      <w:r>
        <w:rPr>
          <w:rFonts w:hint="eastAsia" w:ascii="仿宋_GB2312" w:hAnsi="仿宋_GB2312" w:eastAsia="仿宋_GB2312" w:cs="仿宋_GB2312"/>
          <w:color w:val="auto"/>
          <w:spacing w:val="-10"/>
          <w:sz w:val="32"/>
          <w:szCs w:val="32"/>
          <w:lang w:val="en-US" w:eastAsia="zh-CN" w:bidi="zh-CN"/>
        </w:rPr>
        <w:t>考生个人录取信息查询、咨询渠道；奖助学金、学费减免、助学贷款、勤工俭学等申请与管理规定；学生奖惩办法，申诉办法，毕业生就业指导与服务信息；</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after="0" w:line="560" w:lineRule="exact"/>
        <w:ind w:right="257" w:rightChars="0" w:firstLine="640" w:firstLineChars="200"/>
        <w:jc w:val="both"/>
        <w:textAlignment w:val="auto"/>
        <w:rPr>
          <w:rFonts w:hint="eastAsia" w:ascii="仿宋_GB2312" w:hAnsi="仿宋_GB2312" w:eastAsia="仿宋_GB2312" w:cs="仿宋_GB2312"/>
          <w:color w:val="auto"/>
          <w:spacing w:val="-7"/>
          <w:sz w:val="32"/>
          <w:szCs w:val="32"/>
          <w:lang w:val="zh-CN" w:eastAsia="zh-CN" w:bidi="zh-CN"/>
        </w:rPr>
      </w:pPr>
      <w:r>
        <w:rPr>
          <w:rFonts w:ascii="仿宋_GB2312" w:hAnsi="仿宋_GB2312" w:eastAsia="仿宋_GB2312" w:cs="仿宋_GB2312"/>
          <w:color w:val="auto"/>
          <w:sz w:val="32"/>
          <w:szCs w:val="32"/>
          <w:lang w:val="zh-CN" w:eastAsia="zh-CN" w:bidi="zh-CN"/>
        </w:rPr>
        <w:t>（</w:t>
      </w:r>
      <w:r>
        <w:rPr>
          <w:rFonts w:hint="eastAsia" w:ascii="仿宋_GB2312" w:hAnsi="仿宋_GB2312" w:eastAsia="仿宋_GB2312" w:cs="仿宋_GB2312"/>
          <w:color w:val="auto"/>
          <w:sz w:val="32"/>
          <w:szCs w:val="32"/>
          <w:lang w:val="en-US" w:eastAsia="zh-CN" w:bidi="zh-CN"/>
        </w:rPr>
        <w:t>六</w:t>
      </w:r>
      <w:r>
        <w:rPr>
          <w:rFonts w:ascii="仿宋_GB2312" w:hAnsi="仿宋_GB2312" w:eastAsia="仿宋_GB2312" w:cs="仿宋_GB2312"/>
          <w:color w:val="auto"/>
          <w:spacing w:val="-39"/>
          <w:sz w:val="32"/>
          <w:szCs w:val="32"/>
          <w:lang w:val="zh-CN" w:eastAsia="zh-CN" w:bidi="zh-CN"/>
        </w:rPr>
        <w:t>）</w:t>
      </w:r>
      <w:r>
        <w:rPr>
          <w:rFonts w:ascii="仿宋_GB2312" w:hAnsi="仿宋_GB2312" w:eastAsia="仿宋_GB2312" w:cs="仿宋_GB2312"/>
          <w:color w:val="auto"/>
          <w:spacing w:val="-7"/>
          <w:sz w:val="32"/>
          <w:szCs w:val="32"/>
          <w:lang w:val="zh-CN" w:eastAsia="zh-CN" w:bidi="zh-CN"/>
        </w:rPr>
        <w:t>学科与专业</w:t>
      </w:r>
      <w:r>
        <w:rPr>
          <w:rFonts w:hint="eastAsia" w:ascii="仿宋_GB2312" w:hAnsi="仿宋_GB2312" w:eastAsia="仿宋_GB2312" w:cs="仿宋_GB2312"/>
          <w:color w:val="auto"/>
          <w:spacing w:val="-7"/>
          <w:sz w:val="32"/>
          <w:szCs w:val="32"/>
          <w:lang w:val="en-US" w:eastAsia="zh-CN" w:bidi="zh-CN"/>
        </w:rPr>
        <w:t>设置情况；</w:t>
      </w:r>
      <w:r>
        <w:rPr>
          <w:rFonts w:hint="eastAsia" w:ascii="仿宋_GB2312" w:hAnsi="仿宋_GB2312" w:eastAsia="仿宋_GB2312" w:cs="仿宋_GB2312"/>
          <w:color w:val="auto"/>
          <w:spacing w:val="-10"/>
          <w:sz w:val="32"/>
          <w:szCs w:val="32"/>
          <w:lang w:val="en-US" w:eastAsia="zh-CN" w:bidi="zh-CN"/>
        </w:rPr>
        <w:t>学籍管理办法、学位评定办法；</w:t>
      </w:r>
      <w:r>
        <w:rPr>
          <w:rFonts w:hint="eastAsia" w:ascii="仿宋_GB2312" w:hAnsi="仿宋_GB2312" w:eastAsia="仿宋_GB2312" w:cs="仿宋_GB2312"/>
          <w:color w:val="auto"/>
          <w:spacing w:val="-7"/>
          <w:sz w:val="32"/>
          <w:szCs w:val="32"/>
          <w:lang w:val="en-US" w:eastAsia="zh-CN" w:bidi="zh-CN"/>
        </w:rPr>
        <w:t>高校毕业生就业质量年度报告、本科教学质量报告</w:t>
      </w:r>
      <w:r>
        <w:rPr>
          <w:rFonts w:hint="eastAsia" w:ascii="仿宋_GB2312" w:hAnsi="仿宋_GB2312" w:eastAsia="仿宋_GB2312" w:cs="仿宋_GB2312"/>
          <w:color w:val="auto"/>
          <w:spacing w:val="-7"/>
          <w:sz w:val="32"/>
          <w:szCs w:val="32"/>
          <w:lang w:val="zh-CN" w:eastAsia="zh-CN" w:bidi="zh-CN"/>
        </w:rPr>
        <w:t>；</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after="0" w:line="560" w:lineRule="exact"/>
        <w:ind w:right="257" w:rightChars="0" w:firstLine="600" w:firstLineChars="200"/>
        <w:jc w:val="both"/>
        <w:textAlignment w:val="auto"/>
        <w:rPr>
          <w:rFonts w:hint="eastAsia" w:ascii="仿宋_GB2312" w:hAnsi="仿宋_GB2312" w:eastAsia="仿宋_GB2312" w:cs="仿宋_GB2312"/>
          <w:color w:val="auto"/>
          <w:spacing w:val="-10"/>
          <w:sz w:val="32"/>
          <w:szCs w:val="32"/>
          <w:lang w:val="en-US" w:eastAsia="zh-CN" w:bidi="zh-CN"/>
        </w:rPr>
      </w:pPr>
      <w:r>
        <w:rPr>
          <w:rFonts w:hint="eastAsia" w:ascii="仿宋_GB2312" w:hAnsi="仿宋_GB2312" w:eastAsia="仿宋_GB2312" w:cs="仿宋_GB2312"/>
          <w:color w:val="auto"/>
          <w:spacing w:val="-10"/>
          <w:sz w:val="32"/>
          <w:szCs w:val="32"/>
          <w:lang w:val="en-US" w:eastAsia="zh-CN" w:bidi="zh-CN"/>
        </w:rPr>
        <w:t>（七）仪器设备、图书、药品等物资设备采购和重大基建工程的招投标；占有使用国有资产的总体情况、分布构成、主要实物资产数据和资产变动情况；政府采购情况、单位预算、决算情况；主要民生项目和重点支出项目的绩效评价结果；</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after="0" w:line="560" w:lineRule="exact"/>
        <w:ind w:right="257" w:rightChars="0" w:firstLine="600" w:firstLineChars="200"/>
        <w:jc w:val="both"/>
        <w:textAlignment w:val="auto"/>
        <w:rPr>
          <w:rFonts w:hint="eastAsia" w:ascii="仿宋_GB2312" w:hAnsi="仿宋_GB2312" w:eastAsia="仿宋_GB2312" w:cs="仿宋_GB2312"/>
          <w:color w:val="auto"/>
          <w:spacing w:val="-10"/>
          <w:sz w:val="32"/>
          <w:szCs w:val="32"/>
          <w:lang w:val="en-US" w:eastAsia="zh-CN" w:bidi="zh-CN"/>
        </w:rPr>
      </w:pPr>
      <w:r>
        <w:rPr>
          <w:rFonts w:hint="eastAsia" w:ascii="仿宋_GB2312" w:hAnsi="仿宋_GB2312" w:eastAsia="仿宋_GB2312" w:cs="仿宋_GB2312"/>
          <w:color w:val="auto"/>
          <w:spacing w:val="-10"/>
          <w:sz w:val="32"/>
          <w:szCs w:val="32"/>
          <w:lang w:val="en-US" w:eastAsia="zh-CN" w:bidi="zh-CN"/>
        </w:rPr>
        <w:t>（八）收费项目、收费依据、收费标准及投诉方式；</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after="0" w:line="560" w:lineRule="exact"/>
        <w:ind w:right="257" w:rightChars="0" w:firstLine="600" w:firstLineChars="200"/>
        <w:jc w:val="both"/>
        <w:textAlignment w:val="auto"/>
        <w:rPr>
          <w:rFonts w:hint="eastAsia" w:ascii="仿宋_GB2312" w:hAnsi="仿宋_GB2312" w:eastAsia="仿宋_GB2312" w:cs="仿宋_GB2312"/>
          <w:color w:val="auto"/>
          <w:spacing w:val="-10"/>
          <w:sz w:val="32"/>
          <w:szCs w:val="32"/>
          <w:lang w:val="en-US" w:eastAsia="zh-CN" w:bidi="zh-CN"/>
        </w:rPr>
      </w:pPr>
      <w:r>
        <w:rPr>
          <w:rFonts w:hint="eastAsia" w:ascii="仿宋_GB2312" w:hAnsi="仿宋_GB2312" w:eastAsia="仿宋_GB2312" w:cs="仿宋_GB2312"/>
          <w:color w:val="auto"/>
          <w:spacing w:val="-10"/>
          <w:sz w:val="32"/>
          <w:szCs w:val="32"/>
          <w:lang w:val="en-US" w:eastAsia="zh-CN" w:bidi="zh-CN"/>
        </w:rPr>
        <w:t>（九）岗位管理设置与聘用办法、人员招聘信息、人员招聘争议解决；</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after="0" w:line="560" w:lineRule="exact"/>
        <w:ind w:right="257" w:rightChars="0" w:firstLine="640" w:firstLineChars="200"/>
        <w:jc w:val="both"/>
        <w:textAlignment w:val="auto"/>
        <w:rPr>
          <w:rFonts w:hint="eastAsia" w:ascii="仿宋_GB2312" w:hAnsi="仿宋_GB2312" w:eastAsia="仿宋_GB2312" w:cs="仿宋_GB2312"/>
          <w:color w:val="auto"/>
          <w:sz w:val="32"/>
          <w:szCs w:val="32"/>
          <w:lang w:val="zh-CN" w:eastAsia="zh-CN" w:bidi="zh-CN"/>
        </w:rPr>
      </w:pPr>
      <w:r>
        <w:rPr>
          <w:rFonts w:ascii="仿宋_GB2312" w:hAnsi="仿宋_GB2312" w:eastAsia="仿宋_GB2312" w:cs="仿宋_GB2312"/>
          <w:color w:val="auto"/>
          <w:sz w:val="32"/>
          <w:szCs w:val="32"/>
          <w:lang w:val="zh-CN" w:eastAsia="zh-CN" w:bidi="zh-CN"/>
        </w:rPr>
        <w:t>（十</w:t>
      </w:r>
      <w:r>
        <w:rPr>
          <w:rFonts w:ascii="仿宋_GB2312" w:hAnsi="仿宋_GB2312" w:eastAsia="仿宋_GB2312" w:cs="仿宋_GB2312"/>
          <w:color w:val="auto"/>
          <w:spacing w:val="-39"/>
          <w:sz w:val="32"/>
          <w:szCs w:val="32"/>
          <w:lang w:val="zh-CN" w:eastAsia="zh-CN" w:bidi="zh-CN"/>
        </w:rPr>
        <w:t>）</w:t>
      </w:r>
      <w:r>
        <w:rPr>
          <w:rFonts w:ascii="仿宋_GB2312" w:hAnsi="仿宋_GB2312" w:eastAsia="仿宋_GB2312" w:cs="仿宋_GB2312"/>
          <w:color w:val="auto"/>
          <w:spacing w:val="-6"/>
          <w:sz w:val="32"/>
          <w:szCs w:val="32"/>
          <w:lang w:val="zh-CN" w:eastAsia="zh-CN" w:bidi="zh-CN"/>
        </w:rPr>
        <w:t>自然灾害等突发事件的应急处理预案、处</w:t>
      </w:r>
      <w:r>
        <w:rPr>
          <w:rFonts w:hint="eastAsia" w:ascii="仿宋_GB2312" w:hAnsi="仿宋_GB2312" w:eastAsia="仿宋_GB2312" w:cs="仿宋_GB2312"/>
          <w:color w:val="auto"/>
          <w:spacing w:val="-6"/>
          <w:sz w:val="32"/>
          <w:szCs w:val="32"/>
          <w:lang w:val="en-US" w:eastAsia="zh-CN" w:bidi="zh-CN"/>
        </w:rPr>
        <w:t>置</w:t>
      </w:r>
      <w:r>
        <w:rPr>
          <w:rFonts w:ascii="仿宋_GB2312" w:hAnsi="仿宋_GB2312" w:eastAsia="仿宋_GB2312" w:cs="仿宋_GB2312"/>
          <w:color w:val="auto"/>
          <w:spacing w:val="-6"/>
          <w:sz w:val="32"/>
          <w:szCs w:val="32"/>
          <w:lang w:val="zh-CN" w:eastAsia="zh-CN" w:bidi="zh-CN"/>
        </w:rPr>
        <w:t>情况，涉</w:t>
      </w:r>
      <w:r>
        <w:rPr>
          <w:rFonts w:ascii="仿宋_GB2312" w:hAnsi="仿宋_GB2312" w:eastAsia="仿宋_GB2312" w:cs="仿宋_GB2312"/>
          <w:color w:val="auto"/>
          <w:sz w:val="32"/>
          <w:szCs w:val="32"/>
          <w:lang w:val="zh-CN" w:eastAsia="zh-CN" w:bidi="zh-CN"/>
        </w:rPr>
        <w:t>及学校的重大事件的调查和处理情况</w:t>
      </w:r>
      <w:r>
        <w:rPr>
          <w:rFonts w:hint="eastAsia" w:ascii="仿宋_GB2312" w:hAnsi="仿宋_GB2312" w:eastAsia="仿宋_GB2312" w:cs="仿宋_GB2312"/>
          <w:color w:val="auto"/>
          <w:sz w:val="32"/>
          <w:szCs w:val="32"/>
          <w:lang w:val="zh-CN" w:eastAsia="zh-CN" w:bidi="zh-CN"/>
        </w:rPr>
        <w:t>；</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after="0" w:line="560" w:lineRule="exact"/>
        <w:ind w:right="257" w:rightChars="0" w:firstLine="640" w:firstLineChars="200"/>
        <w:jc w:val="both"/>
        <w:textAlignment w:val="auto"/>
        <w:rPr>
          <w:rFonts w:hint="eastAsia" w:ascii="仿宋_GB2312" w:hAnsi="仿宋_GB2312" w:eastAsia="仿宋_GB2312" w:cs="仿宋_GB2312"/>
          <w:color w:val="auto"/>
          <w:sz w:val="32"/>
          <w:szCs w:val="32"/>
          <w:lang w:val="zh-CN" w:eastAsia="zh-CN" w:bidi="zh-CN"/>
        </w:rPr>
      </w:pPr>
      <w:r>
        <w:rPr>
          <w:rFonts w:ascii="仿宋_GB2312" w:hAnsi="仿宋_GB2312" w:eastAsia="仿宋_GB2312" w:cs="仿宋_GB2312"/>
          <w:color w:val="auto"/>
          <w:sz w:val="32"/>
          <w:szCs w:val="32"/>
          <w:lang w:val="zh-CN" w:eastAsia="zh-CN" w:bidi="zh-CN"/>
        </w:rPr>
        <w:t>（十一</w:t>
      </w:r>
      <w:r>
        <w:rPr>
          <w:rFonts w:ascii="仿宋_GB2312" w:hAnsi="仿宋_GB2312" w:eastAsia="仿宋_GB2312" w:cs="仿宋_GB2312"/>
          <w:color w:val="auto"/>
          <w:spacing w:val="-56"/>
          <w:sz w:val="32"/>
          <w:szCs w:val="32"/>
          <w:lang w:val="zh-CN" w:eastAsia="zh-CN" w:bidi="zh-CN"/>
        </w:rPr>
        <w:t>）</w:t>
      </w:r>
      <w:r>
        <w:rPr>
          <w:rFonts w:ascii="仿宋_GB2312" w:hAnsi="仿宋_GB2312" w:eastAsia="仿宋_GB2312" w:cs="仿宋_GB2312"/>
          <w:color w:val="auto"/>
          <w:spacing w:val="-5"/>
          <w:sz w:val="32"/>
          <w:szCs w:val="32"/>
          <w:lang w:val="zh-CN" w:eastAsia="zh-CN" w:bidi="zh-CN"/>
        </w:rPr>
        <w:t>对外交流与中外合作办学情况，外籍教师与留学生</w:t>
      </w:r>
      <w:r>
        <w:rPr>
          <w:rFonts w:ascii="仿宋_GB2312" w:hAnsi="仿宋_GB2312" w:eastAsia="仿宋_GB2312" w:cs="仿宋_GB2312"/>
          <w:color w:val="auto"/>
          <w:sz w:val="32"/>
          <w:szCs w:val="32"/>
          <w:lang w:val="zh-CN" w:eastAsia="zh-CN" w:bidi="zh-CN"/>
        </w:rPr>
        <w:t>的管理制度</w:t>
      </w:r>
      <w:r>
        <w:rPr>
          <w:rFonts w:hint="eastAsia" w:ascii="仿宋_GB2312" w:hAnsi="仿宋_GB2312" w:eastAsia="仿宋_GB2312" w:cs="仿宋_GB2312"/>
          <w:color w:val="auto"/>
          <w:sz w:val="32"/>
          <w:szCs w:val="32"/>
          <w:lang w:val="zh-CN" w:eastAsia="zh-CN" w:bidi="zh-CN"/>
        </w:rPr>
        <w:t>；</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after="0" w:line="560" w:lineRule="exact"/>
        <w:ind w:right="257" w:rightChars="0" w:firstLine="640" w:firstLineChars="200"/>
        <w:jc w:val="both"/>
        <w:textAlignment w:val="auto"/>
        <w:rPr>
          <w:rFonts w:hint="default" w:ascii="仿宋_GB2312" w:hAnsi="仿宋_GB2312" w:eastAsia="仿宋_GB2312" w:cs="仿宋_GB2312"/>
          <w:color w:val="auto"/>
          <w:sz w:val="32"/>
          <w:szCs w:val="32"/>
          <w:lang w:val="en-US" w:eastAsia="zh-CN" w:bidi="zh-CN"/>
        </w:rPr>
      </w:pPr>
      <w:r>
        <w:rPr>
          <w:rFonts w:ascii="仿宋_GB2312" w:hAnsi="仿宋_GB2312" w:eastAsia="仿宋_GB2312" w:cs="仿宋_GB2312"/>
          <w:color w:val="auto"/>
          <w:sz w:val="32"/>
          <w:szCs w:val="32"/>
          <w:lang w:val="zh-CN" w:eastAsia="zh-CN" w:bidi="zh-CN"/>
        </w:rPr>
        <w:t>（十二）法律、法规和规章规定需要公开的其他事</w:t>
      </w:r>
      <w:r>
        <w:rPr>
          <w:rFonts w:hint="eastAsia" w:ascii="仿宋_GB2312" w:hAnsi="仿宋_GB2312" w:eastAsia="仿宋_GB2312" w:cs="仿宋_GB2312"/>
          <w:color w:val="auto"/>
          <w:sz w:val="32"/>
          <w:szCs w:val="32"/>
          <w:lang w:val="en-US" w:eastAsia="zh-CN" w:bidi="zh-CN"/>
        </w:rPr>
        <w:t>项。</w:t>
      </w:r>
    </w:p>
    <w:p>
      <w:pPr>
        <w:keepNext w:val="0"/>
        <w:keepLines w:val="0"/>
        <w:pageBreakBefore w:val="0"/>
        <w:widowControl w:val="0"/>
        <w:kinsoku/>
        <w:wordWrap/>
        <w:overflowPunct/>
        <w:topLinePunct w:val="0"/>
        <w:autoSpaceDE w:val="0"/>
        <w:autoSpaceDN w:val="0"/>
        <w:bidi w:val="0"/>
        <w:adjustRightInd/>
        <w:snapToGrid w:val="0"/>
        <w:spacing w:after="0" w:line="560" w:lineRule="exact"/>
        <w:ind w:right="0" w:firstLine="643" w:firstLineChars="200"/>
        <w:jc w:val="both"/>
        <w:textAlignment w:val="auto"/>
        <w:rPr>
          <w:rFonts w:hint="eastAsia" w:ascii="仿宋_GB2312" w:hAnsi="仿宋_GB2312" w:eastAsia="仿宋_GB2312" w:cs="仿宋_GB2312"/>
          <w:color w:val="auto"/>
          <w:sz w:val="32"/>
          <w:szCs w:val="32"/>
          <w:lang w:val="zh-CN" w:eastAsia="zh-CN" w:bidi="zh-CN"/>
        </w:rPr>
      </w:pPr>
      <w:r>
        <w:rPr>
          <w:rFonts w:ascii="仿宋_GB2312" w:hAnsi="仿宋_GB2312" w:eastAsia="仿宋_GB2312" w:cs="仿宋_GB2312"/>
          <w:b/>
          <w:bCs/>
          <w:color w:val="auto"/>
          <w:sz w:val="32"/>
          <w:szCs w:val="32"/>
          <w:lang w:val="zh-CN" w:eastAsia="zh-CN" w:bidi="zh-CN"/>
        </w:rPr>
        <w:t>第</w:t>
      </w:r>
      <w:r>
        <w:rPr>
          <w:rFonts w:hint="eastAsia" w:ascii="仿宋_GB2312" w:hAnsi="仿宋_GB2312" w:eastAsia="仿宋_GB2312" w:cs="仿宋_GB2312"/>
          <w:b/>
          <w:color w:val="auto"/>
          <w:sz w:val="32"/>
          <w:szCs w:val="32"/>
          <w:lang w:val="en-US" w:eastAsia="zh-CN"/>
        </w:rPr>
        <w:t>一百一十七</w:t>
      </w:r>
      <w:r>
        <w:rPr>
          <w:rFonts w:ascii="仿宋_GB2312" w:hAnsi="仿宋_GB2312" w:eastAsia="仿宋_GB2312" w:cs="仿宋_GB2312"/>
          <w:b/>
          <w:bCs/>
          <w:color w:val="auto"/>
          <w:sz w:val="32"/>
          <w:szCs w:val="32"/>
          <w:lang w:val="zh-CN" w:eastAsia="zh-CN" w:bidi="zh-CN"/>
        </w:rPr>
        <w:t>条</w:t>
      </w:r>
      <w:r>
        <w:rPr>
          <w:rFonts w:ascii="仿宋_GB2312" w:hAnsi="仿宋_GB2312" w:eastAsia="仿宋_GB2312" w:cs="仿宋_GB2312"/>
          <w:color w:val="auto"/>
          <w:sz w:val="32"/>
          <w:szCs w:val="32"/>
          <w:lang w:val="zh-CN" w:eastAsia="zh-CN" w:bidi="zh-CN"/>
        </w:rPr>
        <w:t xml:space="preserve"> 学校根据实际情况，通过学校</w:t>
      </w:r>
      <w:r>
        <w:rPr>
          <w:rFonts w:hint="eastAsia" w:ascii="仿宋_GB2312" w:hAnsi="仿宋_GB2312" w:eastAsia="仿宋_GB2312" w:cs="仿宋_GB2312"/>
          <w:color w:val="auto"/>
          <w:sz w:val="32"/>
          <w:szCs w:val="32"/>
          <w:lang w:val="en-US" w:eastAsia="zh-CN" w:bidi="zh-CN"/>
        </w:rPr>
        <w:t>信息公开网</w:t>
      </w:r>
      <w:r>
        <w:rPr>
          <w:rFonts w:ascii="仿宋_GB2312" w:hAnsi="仿宋_GB2312" w:eastAsia="仿宋_GB2312" w:cs="仿宋_GB2312"/>
          <w:color w:val="auto"/>
          <w:sz w:val="32"/>
          <w:szCs w:val="32"/>
          <w:lang w:val="zh-CN" w:eastAsia="zh-CN" w:bidi="zh-CN"/>
        </w:rPr>
        <w:t>、</w:t>
      </w:r>
      <w:r>
        <w:rPr>
          <w:rFonts w:hint="eastAsia" w:ascii="仿宋_GB2312" w:hAnsi="仿宋_GB2312" w:eastAsia="仿宋_GB2312" w:cs="仿宋_GB2312"/>
          <w:color w:val="auto"/>
          <w:sz w:val="32"/>
          <w:szCs w:val="32"/>
          <w:lang w:val="en-US" w:eastAsia="zh-CN" w:bidi="zh-CN"/>
        </w:rPr>
        <w:t>网络理政平台、微信公众号、</w:t>
      </w:r>
      <w:r>
        <w:rPr>
          <w:rFonts w:ascii="仿宋_GB2312" w:hAnsi="仿宋_GB2312" w:eastAsia="仿宋_GB2312" w:cs="仿宋_GB2312"/>
          <w:color w:val="auto"/>
          <w:sz w:val="32"/>
          <w:szCs w:val="32"/>
          <w:lang w:val="zh-CN" w:eastAsia="zh-CN" w:bidi="zh-CN"/>
        </w:rPr>
        <w:t>校报校</w:t>
      </w:r>
      <w:r>
        <w:rPr>
          <w:rFonts w:ascii="仿宋_GB2312" w:hAnsi="仿宋_GB2312" w:eastAsia="仿宋_GB2312" w:cs="仿宋_GB2312"/>
          <w:color w:val="auto"/>
          <w:spacing w:val="-12"/>
          <w:sz w:val="32"/>
          <w:szCs w:val="32"/>
          <w:lang w:val="zh-CN" w:eastAsia="zh-CN" w:bidi="zh-CN"/>
        </w:rPr>
        <w:t>刊</w:t>
      </w:r>
      <w:r>
        <w:rPr>
          <w:rFonts w:hint="eastAsia" w:ascii="仿宋_GB2312" w:hAnsi="仿宋_GB2312" w:eastAsia="仿宋_GB2312" w:cs="仿宋_GB2312"/>
          <w:color w:val="auto"/>
          <w:spacing w:val="-12"/>
          <w:sz w:val="32"/>
          <w:szCs w:val="32"/>
          <w:lang w:val="en-US" w:eastAsia="zh-CN" w:bidi="zh-CN"/>
        </w:rPr>
        <w:t>等校内媒介</w:t>
      </w:r>
      <w:r>
        <w:rPr>
          <w:rFonts w:ascii="仿宋_GB2312" w:hAnsi="仿宋_GB2312" w:eastAsia="仿宋_GB2312" w:cs="仿宋_GB2312"/>
          <w:color w:val="auto"/>
          <w:spacing w:val="-12"/>
          <w:sz w:val="32"/>
          <w:szCs w:val="32"/>
          <w:lang w:val="zh-CN" w:eastAsia="zh-CN" w:bidi="zh-CN"/>
        </w:rPr>
        <w:t>和</w:t>
      </w:r>
      <w:r>
        <w:rPr>
          <w:rFonts w:hint="eastAsia" w:ascii="仿宋_GB2312" w:hAnsi="仿宋_GB2312" w:eastAsia="仿宋_GB2312" w:cs="仿宋_GB2312"/>
          <w:color w:val="auto"/>
          <w:spacing w:val="-12"/>
          <w:sz w:val="32"/>
          <w:szCs w:val="32"/>
          <w:lang w:val="en-US" w:eastAsia="zh-CN" w:bidi="zh-CN"/>
        </w:rPr>
        <w:t>平台</w:t>
      </w:r>
      <w:r>
        <w:rPr>
          <w:rFonts w:hint="eastAsia" w:ascii="仿宋_GB2312" w:hAnsi="仿宋_GB2312" w:eastAsia="仿宋_GB2312" w:cs="仿宋_GB2312"/>
          <w:color w:val="auto"/>
          <w:spacing w:val="-12"/>
          <w:sz w:val="32"/>
          <w:szCs w:val="32"/>
          <w:lang w:val="zh-CN" w:eastAsia="zh-CN" w:bidi="zh-CN"/>
        </w:rPr>
        <w:t>，</w:t>
      </w:r>
      <w:r>
        <w:rPr>
          <w:rFonts w:ascii="仿宋_GB2312" w:hAnsi="仿宋_GB2312" w:eastAsia="仿宋_GB2312" w:cs="仿宋_GB2312"/>
          <w:color w:val="auto"/>
          <w:spacing w:val="-12"/>
          <w:sz w:val="32"/>
          <w:szCs w:val="32"/>
          <w:lang w:val="zh-CN" w:eastAsia="zh-CN" w:bidi="zh-CN"/>
        </w:rPr>
        <w:t>杂志、广播、电视等校外媒体以及新闻发布会、年鉴、会议纪要或者简报等方式予以公开；并</w:t>
      </w:r>
      <w:r>
        <w:rPr>
          <w:rFonts w:ascii="仿宋_GB2312" w:hAnsi="仿宋_GB2312" w:eastAsia="仿宋_GB2312" w:cs="仿宋_GB2312"/>
          <w:color w:val="auto"/>
          <w:spacing w:val="-9"/>
          <w:sz w:val="32"/>
          <w:szCs w:val="32"/>
          <w:lang w:val="zh-CN" w:eastAsia="zh-CN" w:bidi="zh-CN"/>
        </w:rPr>
        <w:t>根据需要</w:t>
      </w:r>
      <w:r>
        <w:rPr>
          <w:rFonts w:hint="eastAsia" w:ascii="仿宋_GB2312" w:hAnsi="仿宋_GB2312" w:eastAsia="仿宋_GB2312" w:cs="仿宋_GB2312"/>
          <w:color w:val="auto"/>
          <w:spacing w:val="-9"/>
          <w:sz w:val="32"/>
          <w:szCs w:val="32"/>
          <w:lang w:val="en-US" w:eastAsia="zh-CN" w:bidi="zh-CN"/>
        </w:rPr>
        <w:t>设置</w:t>
      </w:r>
      <w:r>
        <w:rPr>
          <w:rFonts w:ascii="仿宋_GB2312" w:hAnsi="仿宋_GB2312" w:eastAsia="仿宋_GB2312" w:cs="仿宋_GB2312"/>
          <w:color w:val="auto"/>
          <w:spacing w:val="-9"/>
          <w:sz w:val="32"/>
          <w:szCs w:val="32"/>
          <w:lang w:val="zh-CN" w:eastAsia="zh-CN" w:bidi="zh-CN"/>
        </w:rPr>
        <w:t>公共查阅室、资料索取点、信息公告栏或者电子屏</w:t>
      </w:r>
      <w:r>
        <w:rPr>
          <w:rFonts w:ascii="仿宋_GB2312" w:hAnsi="仿宋_GB2312" w:eastAsia="仿宋_GB2312" w:cs="仿宋_GB2312"/>
          <w:color w:val="auto"/>
          <w:sz w:val="32"/>
          <w:szCs w:val="32"/>
          <w:lang w:val="zh-CN" w:eastAsia="zh-CN" w:bidi="zh-CN"/>
        </w:rPr>
        <w:t>幕等场所、设施</w:t>
      </w:r>
      <w:r>
        <w:rPr>
          <w:rFonts w:hint="eastAsia" w:ascii="仿宋_GB2312" w:hAnsi="仿宋_GB2312" w:eastAsia="仿宋_GB2312" w:cs="仿宋_GB2312"/>
          <w:color w:val="auto"/>
          <w:sz w:val="32"/>
          <w:szCs w:val="32"/>
          <w:lang w:val="zh-CN" w:eastAsia="zh-CN" w:bidi="zh-CN"/>
        </w:rPr>
        <w:t>。</w:t>
      </w:r>
    </w:p>
    <w:p>
      <w:pPr>
        <w:keepNext w:val="0"/>
        <w:keepLines w:val="0"/>
        <w:pageBreakBefore w:val="0"/>
        <w:widowControl w:val="0"/>
        <w:kinsoku/>
        <w:wordWrap/>
        <w:overflowPunct/>
        <w:topLinePunct w:val="0"/>
        <w:autoSpaceDE w:val="0"/>
        <w:autoSpaceDN w:val="0"/>
        <w:bidi w:val="0"/>
        <w:adjustRightInd/>
        <w:snapToGrid w:val="0"/>
        <w:spacing w:after="0" w:line="560" w:lineRule="exact"/>
        <w:ind w:right="0" w:firstLine="643" w:firstLineChars="200"/>
        <w:jc w:val="left"/>
        <w:textAlignment w:val="auto"/>
        <w:rPr>
          <w:rFonts w:hint="eastAsia" w:ascii="仿宋_GB2312" w:hAnsi="仿宋_GB2312" w:eastAsia="仿宋_GB2312" w:cs="仿宋_GB2312"/>
          <w:b w:val="0"/>
          <w:bCs w:val="0"/>
          <w:color w:val="auto"/>
          <w:sz w:val="32"/>
          <w:szCs w:val="32"/>
          <w:lang w:val="en-US" w:eastAsia="zh-CN" w:bidi="zh-CN"/>
        </w:rPr>
      </w:pPr>
      <w:r>
        <w:rPr>
          <w:rFonts w:hint="eastAsia" w:ascii="仿宋_GB2312" w:hAnsi="仿宋_GB2312" w:eastAsia="仿宋_GB2312" w:cs="仿宋_GB2312"/>
          <w:b/>
          <w:bCs/>
          <w:color w:val="auto"/>
          <w:sz w:val="32"/>
          <w:szCs w:val="32"/>
          <w:lang w:val="en-US" w:eastAsia="zh-CN" w:bidi="zh-CN"/>
        </w:rPr>
        <w:t>第一百一十八条</w:t>
      </w:r>
      <w:r>
        <w:rPr>
          <w:rFonts w:hint="eastAsia" w:ascii="仿宋_GB2312" w:hAnsi="仿宋_GB2312" w:eastAsia="仿宋_GB2312" w:cs="仿宋_GB2312"/>
          <w:b w:val="0"/>
          <w:bCs w:val="0"/>
          <w:color w:val="auto"/>
          <w:sz w:val="32"/>
          <w:szCs w:val="32"/>
          <w:lang w:val="en-US" w:eastAsia="zh-CN" w:bidi="zh-CN"/>
        </w:rPr>
        <w:t xml:space="preserve">  信息公开的对象、范围、时限等视工作需要，遵照有关规定执行。</w:t>
      </w:r>
    </w:p>
    <w:p>
      <w:pPr>
        <w:keepNext w:val="0"/>
        <w:keepLines w:val="0"/>
        <w:pageBreakBefore w:val="0"/>
        <w:widowControl w:val="0"/>
        <w:kinsoku/>
        <w:wordWrap/>
        <w:overflowPunct/>
        <w:topLinePunct w:val="0"/>
        <w:autoSpaceDE w:val="0"/>
        <w:autoSpaceDN w:val="0"/>
        <w:bidi w:val="0"/>
        <w:adjustRightInd/>
        <w:snapToGrid w:val="0"/>
        <w:spacing w:after="0" w:line="560" w:lineRule="exact"/>
        <w:ind w:right="0" w:firstLine="643" w:firstLineChars="200"/>
        <w:jc w:val="left"/>
        <w:textAlignment w:val="auto"/>
        <w:rPr>
          <w:rFonts w:hint="default"/>
          <w:color w:val="auto"/>
          <w:sz w:val="32"/>
          <w:szCs w:val="32"/>
          <w:lang w:val="en-US" w:eastAsia="zh-CN"/>
        </w:rPr>
      </w:pPr>
      <w:r>
        <w:rPr>
          <w:rFonts w:ascii="仿宋_GB2312" w:hAnsi="仿宋_GB2312" w:eastAsia="仿宋_GB2312" w:cs="仿宋_GB2312"/>
          <w:b/>
          <w:bCs/>
          <w:color w:val="auto"/>
          <w:sz w:val="32"/>
          <w:szCs w:val="32"/>
          <w:lang w:val="zh-CN" w:eastAsia="zh-CN" w:bidi="zh-CN"/>
        </w:rPr>
        <w:t>第</w:t>
      </w:r>
      <w:r>
        <w:rPr>
          <w:rFonts w:hint="eastAsia" w:ascii="仿宋_GB2312" w:hAnsi="仿宋_GB2312" w:eastAsia="仿宋_GB2312" w:cs="仿宋_GB2312"/>
          <w:b/>
          <w:bCs/>
          <w:color w:val="auto"/>
          <w:sz w:val="32"/>
          <w:szCs w:val="32"/>
          <w:lang w:val="en-US" w:eastAsia="zh-CN" w:bidi="zh-CN"/>
        </w:rPr>
        <w:t>一百一十九</w:t>
      </w:r>
      <w:r>
        <w:rPr>
          <w:rFonts w:ascii="仿宋_GB2312" w:hAnsi="仿宋_GB2312" w:eastAsia="仿宋_GB2312" w:cs="仿宋_GB2312"/>
          <w:b/>
          <w:bCs/>
          <w:color w:val="auto"/>
          <w:sz w:val="32"/>
          <w:szCs w:val="32"/>
          <w:lang w:val="zh-CN" w:eastAsia="zh-CN" w:bidi="zh-CN"/>
        </w:rPr>
        <w:t>条</w:t>
      </w:r>
      <w:r>
        <w:rPr>
          <w:rFonts w:ascii="仿宋_GB2312" w:hAnsi="仿宋_GB2312" w:eastAsia="仿宋_GB2312" w:cs="仿宋_GB2312"/>
          <w:color w:val="auto"/>
          <w:sz w:val="32"/>
          <w:szCs w:val="32"/>
          <w:lang w:val="zh-CN" w:eastAsia="zh-CN" w:bidi="zh-CN"/>
        </w:rPr>
        <w:t xml:space="preserve"> 学校信息公开情况接受四川省教育行政部门的日常监督检查</w:t>
      </w:r>
      <w:r>
        <w:rPr>
          <w:rFonts w:hint="eastAsia" w:ascii="仿宋_GB2312" w:hAnsi="仿宋_GB2312" w:eastAsia="仿宋_GB2312" w:cs="仿宋_GB2312"/>
          <w:color w:val="auto"/>
          <w:sz w:val="32"/>
          <w:szCs w:val="32"/>
          <w:lang w:val="zh-CN" w:eastAsia="zh-CN" w:bidi="zh-CN"/>
        </w:rPr>
        <w:t>。</w:t>
      </w:r>
    </w:p>
    <w:p>
      <w:pPr>
        <w:pStyle w:val="3"/>
        <w:pageBreakBefore w:val="0"/>
        <w:widowControl w:val="0"/>
        <w:kinsoku/>
        <w:wordWrap/>
        <w:overflowPunct/>
        <w:topLinePunct w:val="0"/>
        <w:bidi w:val="0"/>
        <w:adjustRightInd/>
        <w:spacing w:line="560" w:lineRule="exact"/>
        <w:jc w:val="center"/>
        <w:textAlignment w:val="auto"/>
        <w:rPr>
          <w:rFonts w:hint="eastAsia" w:ascii="黑体" w:hAnsi="黑体" w:eastAsia="黑体" w:cs="黑体"/>
          <w:b w:val="0"/>
          <w:bCs/>
          <w:color w:val="auto"/>
          <w:sz w:val="30"/>
          <w:szCs w:val="30"/>
          <w:lang w:val="en-US" w:eastAsia="zh-CN"/>
        </w:rPr>
      </w:pPr>
      <w:bookmarkStart w:id="16" w:name="_Toc13305"/>
      <w:r>
        <w:rPr>
          <w:rFonts w:hint="eastAsia" w:ascii="黑体" w:hAnsi="黑体" w:eastAsia="黑体" w:cs="黑体"/>
          <w:b w:val="0"/>
          <w:bCs/>
          <w:color w:val="auto"/>
          <w:sz w:val="32"/>
          <w:szCs w:val="32"/>
        </w:rPr>
        <w:t>第</w:t>
      </w:r>
      <w:r>
        <w:rPr>
          <w:rFonts w:hint="eastAsia" w:ascii="黑体" w:hAnsi="黑体" w:eastAsia="黑体" w:cs="黑体"/>
          <w:b w:val="0"/>
          <w:bCs/>
          <w:color w:val="auto"/>
          <w:sz w:val="32"/>
          <w:szCs w:val="32"/>
          <w:lang w:val="en-US" w:eastAsia="zh-CN"/>
        </w:rPr>
        <w:t>十</w:t>
      </w:r>
      <w:r>
        <w:rPr>
          <w:rFonts w:hint="eastAsia" w:ascii="黑体" w:hAnsi="黑体" w:eastAsia="黑体" w:cs="黑体"/>
          <w:b w:val="0"/>
          <w:bCs/>
          <w:color w:val="auto"/>
          <w:sz w:val="32"/>
          <w:szCs w:val="32"/>
        </w:rPr>
        <w:t xml:space="preserve">章  </w:t>
      </w:r>
      <w:r>
        <w:rPr>
          <w:rFonts w:hint="eastAsia" w:ascii="黑体" w:hAnsi="黑体" w:eastAsia="黑体" w:cs="黑体"/>
          <w:b w:val="0"/>
          <w:bCs/>
          <w:color w:val="auto"/>
          <w:sz w:val="32"/>
          <w:szCs w:val="32"/>
          <w:lang w:val="en-US" w:eastAsia="zh-CN"/>
        </w:rPr>
        <w:t>学校标识</w:t>
      </w:r>
      <w:bookmarkEnd w:id="16"/>
    </w:p>
    <w:p>
      <w:pPr>
        <w:pageBreakBefore w:val="0"/>
        <w:widowControl w:val="0"/>
        <w:kinsoku/>
        <w:wordWrap/>
        <w:overflowPunct/>
        <w:topLinePunct w:val="0"/>
        <w:bidi w:val="0"/>
        <w:adjustRightInd/>
        <w:spacing w:line="560" w:lineRule="exact"/>
        <w:ind w:firstLine="643"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color w:val="auto"/>
          <w:sz w:val="32"/>
          <w:szCs w:val="32"/>
        </w:rPr>
        <w:t>第</w:t>
      </w:r>
      <w:r>
        <w:rPr>
          <w:rFonts w:hint="eastAsia" w:ascii="仿宋_GB2312" w:hAnsi="仿宋_GB2312" w:eastAsia="仿宋_GB2312" w:cs="仿宋_GB2312"/>
          <w:b/>
          <w:color w:val="auto"/>
          <w:sz w:val="32"/>
          <w:szCs w:val="32"/>
          <w:lang w:val="en-US" w:eastAsia="zh-CN"/>
        </w:rPr>
        <w:t>一百二十</w:t>
      </w:r>
      <w:r>
        <w:rPr>
          <w:rFonts w:hint="eastAsia" w:ascii="仿宋_GB2312" w:hAnsi="仿宋_GB2312" w:eastAsia="仿宋_GB2312" w:cs="仿宋_GB2312"/>
          <w:b/>
          <w:color w:val="auto"/>
          <w:sz w:val="32"/>
          <w:szCs w:val="32"/>
        </w:rPr>
        <w:t xml:space="preserve">条  </w:t>
      </w:r>
      <w:r>
        <w:rPr>
          <w:rFonts w:hint="eastAsia" w:ascii="仿宋_GB2312" w:hAnsi="仿宋_GB2312" w:eastAsia="仿宋_GB2312" w:cs="仿宋_GB2312"/>
          <w:b w:val="0"/>
          <w:bCs/>
          <w:color w:val="auto"/>
          <w:sz w:val="32"/>
          <w:szCs w:val="32"/>
        </w:rPr>
        <w:t>学校坚持“明德砺志，博学笃行”的校训，努力引导师生员工的理想、意志和思想道德品质达到理想境界。</w:t>
      </w:r>
    </w:p>
    <w:p>
      <w:pPr>
        <w:pageBreakBefore w:val="0"/>
        <w:widowControl w:val="0"/>
        <w:kinsoku/>
        <w:wordWrap/>
        <w:overflowPunct/>
        <w:topLinePunct w:val="0"/>
        <w:bidi w:val="0"/>
        <w:adjustRightIn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w:t>
      </w:r>
      <w:r>
        <w:rPr>
          <w:rFonts w:hint="eastAsia" w:ascii="仿宋_GB2312" w:hAnsi="仿宋_GB2312" w:eastAsia="仿宋_GB2312" w:cs="仿宋_GB2312"/>
          <w:b/>
          <w:color w:val="auto"/>
          <w:sz w:val="32"/>
          <w:szCs w:val="32"/>
          <w:lang w:val="en-US" w:eastAsia="zh-CN"/>
        </w:rPr>
        <w:t>一百二十一</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color w:val="auto"/>
          <w:sz w:val="32"/>
          <w:szCs w:val="32"/>
        </w:rPr>
        <w:t xml:space="preserve"> 学校校徽由鼎、书和带有校名、校训标准字的圆环组成。鼎下方为校名英文标准字和学校创办时间“1983”。</w:t>
      </w:r>
    </w:p>
    <w:p>
      <w:pPr>
        <w:pageBreakBefore w:val="0"/>
        <w:widowControl w:val="0"/>
        <w:kinsoku/>
        <w:wordWrap/>
        <w:overflowPunct/>
        <w:topLinePunct w:val="0"/>
        <w:bidi w:val="0"/>
        <w:adjustRightInd/>
        <w:spacing w:line="560" w:lineRule="exact"/>
        <w:ind w:firstLine="643" w:firstLineChars="200"/>
        <w:textAlignment w:val="auto"/>
        <w:rPr>
          <w:rFonts w:hint="eastAsia" w:ascii="宋体" w:hAnsi="宋体" w:cs="宋体"/>
          <w:color w:val="auto"/>
          <w:sz w:val="28"/>
          <w:szCs w:val="28"/>
        </w:rPr>
      </w:pPr>
      <w:r>
        <w:rPr>
          <w:rFonts w:hint="eastAsia" w:ascii="仿宋_GB2312" w:hAnsi="仿宋_GB2312" w:eastAsia="仿宋_GB2312" w:cs="仿宋_GB2312"/>
          <w:b/>
          <w:color w:val="auto"/>
          <w:sz w:val="32"/>
          <w:szCs w:val="32"/>
        </w:rPr>
        <w:t>第</w:t>
      </w:r>
      <w:r>
        <w:rPr>
          <w:rFonts w:hint="eastAsia" w:ascii="仿宋_GB2312" w:hAnsi="仿宋_GB2312" w:eastAsia="仿宋_GB2312" w:cs="仿宋_GB2312"/>
          <w:b/>
          <w:color w:val="auto"/>
          <w:sz w:val="32"/>
          <w:szCs w:val="32"/>
          <w:lang w:val="en-US" w:eastAsia="zh-CN"/>
        </w:rPr>
        <w:t>一百二十二</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color w:val="auto"/>
          <w:sz w:val="32"/>
          <w:szCs w:val="32"/>
        </w:rPr>
        <w:t xml:space="preserve"> 学校校旗由蓝色旗面、中英文校名、校徽和书本图案等元素构成，旗字为“攀枝花</w:t>
      </w:r>
      <w:r>
        <w:rPr>
          <w:rFonts w:hint="eastAsia" w:ascii="仿宋_GB2312" w:hAnsi="仿宋_GB2312" w:eastAsia="仿宋_GB2312" w:cs="仿宋_GB2312"/>
          <w:strike w:val="0"/>
          <w:dstrike w:val="0"/>
          <w:color w:val="auto"/>
          <w:sz w:val="32"/>
          <w:szCs w:val="32"/>
          <w:highlight w:val="none"/>
          <w:lang w:val="en-US" w:eastAsia="zh-CN"/>
        </w:rPr>
        <w:t>学院</w:t>
      </w:r>
      <w:r>
        <w:rPr>
          <w:rFonts w:hint="eastAsia" w:ascii="仿宋_GB2312" w:hAnsi="仿宋_GB2312" w:eastAsia="仿宋_GB2312" w:cs="仿宋_GB2312"/>
          <w:color w:val="auto"/>
          <w:sz w:val="32"/>
          <w:szCs w:val="32"/>
        </w:rPr>
        <w:t>”。校旗形状为矩形，旗面尺寸为2400mm×1600mm。</w:t>
      </w:r>
    </w:p>
    <w:p>
      <w:pPr>
        <w:pageBreakBefore w:val="0"/>
        <w:widowControl w:val="0"/>
        <w:kinsoku/>
        <w:wordWrap/>
        <w:overflowPunct/>
        <w:topLinePunct w:val="0"/>
        <w:bidi w:val="0"/>
        <w:adjustRightIn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w:t>
      </w:r>
      <w:r>
        <w:rPr>
          <w:rFonts w:hint="eastAsia" w:ascii="仿宋_GB2312" w:hAnsi="仿宋_GB2312" w:eastAsia="仿宋_GB2312" w:cs="仿宋_GB2312"/>
          <w:b/>
          <w:color w:val="auto"/>
          <w:sz w:val="32"/>
          <w:szCs w:val="32"/>
          <w:lang w:val="en-US" w:eastAsia="zh-CN"/>
        </w:rPr>
        <w:t>一百二十三</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color w:val="auto"/>
          <w:sz w:val="32"/>
          <w:szCs w:val="32"/>
        </w:rPr>
        <w:t xml:space="preserve"> 学校校庆日为11月11日。</w:t>
      </w:r>
    </w:p>
    <w:p>
      <w:pPr>
        <w:pStyle w:val="2"/>
        <w:pageBreakBefore w:val="0"/>
        <w:widowControl w:val="0"/>
        <w:kinsoku/>
        <w:wordWrap/>
        <w:overflowPunct/>
        <w:topLinePunct w:val="0"/>
        <w:bidi w:val="0"/>
        <w:adjustRightInd/>
        <w:spacing w:line="560" w:lineRule="exact"/>
        <w:ind w:firstLine="643" w:firstLineChars="200"/>
        <w:jc w:val="left"/>
        <w:textAlignment w:val="auto"/>
        <w:rPr>
          <w:rFonts w:hint="eastAsia" w:eastAsia="仿宋_GB2312"/>
          <w:color w:val="auto"/>
          <w:lang w:eastAsia="zh-CN"/>
        </w:rPr>
      </w:pPr>
      <w:r>
        <w:rPr>
          <w:rFonts w:hint="eastAsia" w:ascii="仿宋_GB2312" w:hAnsi="仿宋_GB2312" w:eastAsia="仿宋_GB2312" w:cs="仿宋_GB2312"/>
          <w:b/>
          <w:bCs/>
          <w:color w:val="auto"/>
          <w:sz w:val="32"/>
          <w:szCs w:val="32"/>
          <w:lang w:val="en-US" w:eastAsia="zh-CN"/>
        </w:rPr>
        <w:t>第一百二十四条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学校官方网址</w:t>
      </w:r>
      <w:r>
        <w:rPr>
          <w:rFonts w:hint="eastAsia" w:ascii="仿宋_GB2312" w:hAnsi="仿宋_GB2312" w:eastAsia="仿宋_GB2312" w:cs="仿宋_GB2312"/>
          <w:color w:val="auto"/>
          <w:sz w:val="32"/>
          <w:szCs w:val="32"/>
          <w:lang w:val="en-US" w:eastAsia="zh-CN"/>
        </w:rPr>
        <w:t>为：</w:t>
      </w:r>
      <w:r>
        <w:rPr>
          <w:rFonts w:hint="eastAsia" w:ascii="仿宋_GB2312" w:hAnsi="仿宋_GB2312" w:eastAsia="仿宋_GB2312" w:cs="仿宋_GB2312"/>
          <w:color w:val="auto"/>
          <w:sz w:val="32"/>
          <w:szCs w:val="32"/>
        </w:rPr>
        <w:t>http://www.pzhu.edu.cn/</w:t>
      </w:r>
      <w:r>
        <w:rPr>
          <w:rFonts w:hint="eastAsia" w:ascii="仿宋_GB2312" w:hAnsi="仿宋_GB2312" w:eastAsia="仿宋_GB2312" w:cs="仿宋_GB2312"/>
          <w:color w:val="auto"/>
          <w:sz w:val="32"/>
          <w:szCs w:val="32"/>
          <w:lang w:eastAsia="zh-CN"/>
        </w:rPr>
        <w:t>。</w:t>
      </w:r>
    </w:p>
    <w:p>
      <w:pPr>
        <w:pageBreakBefore w:val="0"/>
        <w:widowControl w:val="0"/>
        <w:kinsoku/>
        <w:wordWrap/>
        <w:overflowPunct/>
        <w:topLinePunct w:val="0"/>
        <w:bidi w:val="0"/>
        <w:adjustRightInd/>
        <w:spacing w:line="560" w:lineRule="exact"/>
        <w:textAlignment w:val="auto"/>
        <w:rPr>
          <w:rFonts w:hint="eastAsia"/>
          <w:color w:val="auto"/>
          <w:lang w:val="en-US" w:eastAsia="zh-CN"/>
        </w:rPr>
      </w:pPr>
    </w:p>
    <w:p>
      <w:pPr>
        <w:pStyle w:val="3"/>
        <w:pageBreakBefore w:val="0"/>
        <w:widowControl w:val="0"/>
        <w:kinsoku/>
        <w:wordWrap/>
        <w:overflowPunct/>
        <w:topLinePunct w:val="0"/>
        <w:bidi w:val="0"/>
        <w:adjustRightInd/>
        <w:spacing w:line="560" w:lineRule="exact"/>
        <w:jc w:val="center"/>
        <w:textAlignment w:val="auto"/>
        <w:rPr>
          <w:rFonts w:hint="eastAsia" w:ascii="黑体" w:hAnsi="黑体" w:eastAsia="黑体" w:cs="黑体"/>
          <w:b w:val="0"/>
          <w:bCs/>
          <w:color w:val="auto"/>
          <w:sz w:val="30"/>
          <w:szCs w:val="30"/>
          <w:lang w:eastAsia="zh-CN"/>
        </w:rPr>
      </w:pPr>
      <w:bookmarkStart w:id="17" w:name="_Toc30098"/>
      <w:r>
        <w:rPr>
          <w:rFonts w:hint="eastAsia" w:ascii="黑体" w:hAnsi="黑体" w:eastAsia="黑体" w:cs="黑体"/>
          <w:b w:val="0"/>
          <w:bCs/>
          <w:color w:val="auto"/>
          <w:sz w:val="30"/>
          <w:szCs w:val="30"/>
        </w:rPr>
        <w:t>第</w:t>
      </w:r>
      <w:r>
        <w:rPr>
          <w:rFonts w:hint="eastAsia" w:ascii="黑体" w:hAnsi="黑体" w:eastAsia="黑体" w:cs="黑体"/>
          <w:b w:val="0"/>
          <w:bCs/>
          <w:color w:val="auto"/>
          <w:sz w:val="30"/>
          <w:szCs w:val="30"/>
          <w:lang w:val="en-US" w:eastAsia="zh-CN"/>
        </w:rPr>
        <w:t>十一</w:t>
      </w:r>
      <w:r>
        <w:rPr>
          <w:rFonts w:hint="eastAsia" w:ascii="黑体" w:hAnsi="黑体" w:eastAsia="黑体" w:cs="黑体"/>
          <w:b w:val="0"/>
          <w:bCs/>
          <w:color w:val="auto"/>
          <w:sz w:val="30"/>
          <w:szCs w:val="30"/>
        </w:rPr>
        <w:t xml:space="preserve">章  </w:t>
      </w:r>
      <w:r>
        <w:rPr>
          <w:rFonts w:hint="eastAsia" w:ascii="黑体" w:hAnsi="黑体" w:eastAsia="黑体" w:cs="黑体"/>
          <w:b w:val="0"/>
          <w:bCs/>
          <w:color w:val="auto"/>
          <w:sz w:val="30"/>
          <w:szCs w:val="30"/>
          <w:lang w:val="en-US" w:eastAsia="zh-CN"/>
        </w:rPr>
        <w:t>附则</w:t>
      </w:r>
      <w:bookmarkEnd w:id="17"/>
    </w:p>
    <w:p>
      <w:pPr>
        <w:pageBreakBefore w:val="0"/>
        <w:widowControl w:val="0"/>
        <w:kinsoku/>
        <w:wordWrap/>
        <w:overflowPunct/>
        <w:topLinePunct w:val="0"/>
        <w:bidi w:val="0"/>
        <w:adjustRightIn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w:t>
      </w:r>
      <w:r>
        <w:rPr>
          <w:rFonts w:hint="eastAsia" w:ascii="仿宋_GB2312" w:hAnsi="仿宋_GB2312" w:eastAsia="仿宋_GB2312" w:cs="仿宋_GB2312"/>
          <w:b/>
          <w:color w:val="auto"/>
          <w:sz w:val="32"/>
          <w:szCs w:val="32"/>
          <w:lang w:val="en-US" w:eastAsia="zh-CN"/>
        </w:rPr>
        <w:t>一百二十五</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color w:val="auto"/>
          <w:sz w:val="32"/>
          <w:szCs w:val="32"/>
        </w:rPr>
        <w:t xml:space="preserve"> 章程草案经学校教职工代表大会讨论、校</w:t>
      </w:r>
      <w:r>
        <w:rPr>
          <w:rFonts w:hint="eastAsia" w:ascii="仿宋_GB2312" w:hAnsi="仿宋_GB2312" w:eastAsia="仿宋_GB2312" w:cs="仿宋_GB2312"/>
          <w:color w:val="auto"/>
          <w:sz w:val="32"/>
          <w:szCs w:val="32"/>
          <w:lang w:val="en-US" w:eastAsia="zh-CN"/>
        </w:rPr>
        <w:t>长办公</w:t>
      </w:r>
      <w:r>
        <w:rPr>
          <w:rFonts w:hint="eastAsia" w:ascii="仿宋_GB2312" w:hAnsi="仿宋_GB2312" w:eastAsia="仿宋_GB2312" w:cs="仿宋_GB2312"/>
          <w:color w:val="auto"/>
          <w:sz w:val="32"/>
          <w:szCs w:val="32"/>
        </w:rPr>
        <w:t>会审议通过后，由学校党委审定。章程草案经讨论、审定后形成章程核准稿和说明，由校长签发，报攀枝花市人民政府同意、四川省人民政府教育行政部门核准后，面向学校和社会公开发布，并报国务院教育行政部门备案。</w:t>
      </w:r>
    </w:p>
    <w:p>
      <w:pPr>
        <w:pageBreakBefore w:val="0"/>
        <w:widowControl w:val="0"/>
        <w:kinsoku/>
        <w:wordWrap/>
        <w:overflowPunct/>
        <w:topLinePunct w:val="0"/>
        <w:bidi w:val="0"/>
        <w:adjustRightIn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w:t>
      </w:r>
      <w:r>
        <w:rPr>
          <w:rFonts w:hint="eastAsia" w:ascii="仿宋_GB2312" w:hAnsi="仿宋_GB2312" w:eastAsia="仿宋_GB2312" w:cs="仿宋_GB2312"/>
          <w:b/>
          <w:color w:val="auto"/>
          <w:sz w:val="32"/>
          <w:szCs w:val="32"/>
          <w:lang w:val="en-US" w:eastAsia="zh-CN"/>
        </w:rPr>
        <w:t>一百二十六</w:t>
      </w:r>
      <w:r>
        <w:rPr>
          <w:rFonts w:hint="eastAsia" w:ascii="仿宋_GB2312" w:hAnsi="仿宋_GB2312" w:eastAsia="仿宋_GB2312" w:cs="仿宋_GB2312"/>
          <w:b/>
          <w:color w:val="auto"/>
          <w:sz w:val="32"/>
          <w:szCs w:val="32"/>
        </w:rPr>
        <w:t xml:space="preserve">条 </w:t>
      </w:r>
      <w:r>
        <w:rPr>
          <w:rFonts w:hint="eastAsia" w:ascii="仿宋_GB2312" w:hAnsi="仿宋_GB2312" w:eastAsia="仿宋_GB2312" w:cs="仿宋_GB2312"/>
          <w:color w:val="auto"/>
          <w:sz w:val="32"/>
          <w:szCs w:val="32"/>
        </w:rPr>
        <w:t>本章程是学校依法自主办学、实施管理和履行公共职能的基本准则和基本规范。学校管理部门根据本章程制定、修改相应的规章制度，不得与本章程抵触。</w:t>
      </w:r>
    </w:p>
    <w:p>
      <w:pPr>
        <w:pageBreakBefore w:val="0"/>
        <w:widowControl w:val="0"/>
        <w:kinsoku/>
        <w:wordWrap/>
        <w:overflowPunct/>
        <w:topLinePunct w:val="0"/>
        <w:bidi w:val="0"/>
        <w:adjustRightIn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w:t>
      </w:r>
      <w:r>
        <w:rPr>
          <w:rFonts w:hint="eastAsia" w:ascii="仿宋_GB2312" w:hAnsi="仿宋_GB2312" w:eastAsia="仿宋_GB2312" w:cs="仿宋_GB2312"/>
          <w:b/>
          <w:color w:val="auto"/>
          <w:sz w:val="32"/>
          <w:szCs w:val="32"/>
          <w:lang w:val="en-US" w:eastAsia="zh-CN"/>
        </w:rPr>
        <w:t>一百二十七</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color w:val="auto"/>
          <w:sz w:val="32"/>
          <w:szCs w:val="32"/>
        </w:rPr>
        <w:t xml:space="preserve"> 学校指定专门机构监督本章程的执行情况，依据本章程审查学校内部规章制度、规范性文件，修改或废止与本章程不一致的有关文件或内容，受理对违反本章程的行为、办学活动的举报和投诉。</w:t>
      </w:r>
    </w:p>
    <w:p>
      <w:pPr>
        <w:pageBreakBefore w:val="0"/>
        <w:widowControl w:val="0"/>
        <w:kinsoku/>
        <w:wordWrap/>
        <w:overflowPunct/>
        <w:topLinePunct w:val="0"/>
        <w:bidi w:val="0"/>
        <w:adjustRightIn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w:t>
      </w:r>
      <w:r>
        <w:rPr>
          <w:rFonts w:hint="eastAsia" w:ascii="仿宋_GB2312" w:hAnsi="仿宋_GB2312" w:eastAsia="仿宋_GB2312" w:cs="仿宋_GB2312"/>
          <w:b/>
          <w:color w:val="auto"/>
          <w:sz w:val="32"/>
          <w:szCs w:val="32"/>
          <w:lang w:val="en-US" w:eastAsia="zh-CN"/>
        </w:rPr>
        <w:t>一百二十八</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color w:val="auto"/>
          <w:sz w:val="32"/>
          <w:szCs w:val="32"/>
        </w:rPr>
        <w:t xml:space="preserve"> 出现下列情形之一时，由校长提议，或者学校党委三分之一以上委员提议，或者教职工代表大会五分之一以上代表提议，经学校党委决定，启动章程修订程序。</w:t>
      </w:r>
    </w:p>
    <w:p>
      <w:pPr>
        <w:pageBreakBefore w:val="0"/>
        <w:widowControl w:val="0"/>
        <w:kinsoku/>
        <w:wordWrap/>
        <w:overflowPunct/>
        <w:topLinePunct w:val="0"/>
        <w:bidi w:val="0"/>
        <w:adjustRightIn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（一）本章程依据的法律、法规和规章发生变化</w:t>
      </w:r>
      <w:r>
        <w:rPr>
          <w:rFonts w:hint="eastAsia" w:ascii="仿宋_GB2312" w:hAnsi="仿宋_GB2312" w:eastAsia="仿宋_GB2312" w:cs="仿宋_GB2312"/>
          <w:color w:val="auto"/>
          <w:sz w:val="32"/>
          <w:szCs w:val="32"/>
          <w:lang w:eastAsia="zh-CN"/>
        </w:rPr>
        <w:t>。</w:t>
      </w:r>
    </w:p>
    <w:p>
      <w:pPr>
        <w:pageBreakBefore w:val="0"/>
        <w:widowControl w:val="0"/>
        <w:kinsoku/>
        <w:wordWrap/>
        <w:overflowPunct/>
        <w:topLinePunct w:val="0"/>
        <w:bidi w:val="0"/>
        <w:adjustRightIn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（二）学校的举办者发生变化</w:t>
      </w:r>
      <w:r>
        <w:rPr>
          <w:rFonts w:hint="eastAsia" w:ascii="仿宋_GB2312" w:hAnsi="仿宋_GB2312" w:eastAsia="仿宋_GB2312" w:cs="仿宋_GB2312"/>
          <w:color w:val="auto"/>
          <w:sz w:val="32"/>
          <w:szCs w:val="32"/>
          <w:lang w:eastAsia="zh-CN"/>
        </w:rPr>
        <w:t>。</w:t>
      </w:r>
    </w:p>
    <w:p>
      <w:pPr>
        <w:pageBreakBefore w:val="0"/>
        <w:widowControl w:val="0"/>
        <w:kinsoku/>
        <w:wordWrap/>
        <w:overflowPunct/>
        <w:topLinePunct w:val="0"/>
        <w:bidi w:val="0"/>
        <w:adjustRightIn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（三）学校发生合并、分立、更名、类别变更等变化</w:t>
      </w:r>
      <w:r>
        <w:rPr>
          <w:rFonts w:hint="eastAsia" w:ascii="仿宋_GB2312" w:hAnsi="仿宋_GB2312" w:eastAsia="仿宋_GB2312" w:cs="仿宋_GB2312"/>
          <w:color w:val="auto"/>
          <w:sz w:val="32"/>
          <w:szCs w:val="32"/>
          <w:lang w:eastAsia="zh-CN"/>
        </w:rPr>
        <w:t>。</w:t>
      </w:r>
    </w:p>
    <w:p>
      <w:pPr>
        <w:pageBreakBefore w:val="0"/>
        <w:widowControl w:val="0"/>
        <w:kinsoku/>
        <w:wordWrap/>
        <w:overflowPunct/>
        <w:topLinePunct w:val="0"/>
        <w:bidi w:val="0"/>
        <w:adjustRightIn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（四）学校办学宗旨、发展目标、管理体制、运行机制等发生重大变化</w:t>
      </w:r>
      <w:r>
        <w:rPr>
          <w:rFonts w:hint="eastAsia" w:ascii="仿宋_GB2312" w:hAnsi="仿宋_GB2312" w:eastAsia="仿宋_GB2312" w:cs="仿宋_GB2312"/>
          <w:color w:val="auto"/>
          <w:sz w:val="32"/>
          <w:szCs w:val="32"/>
          <w:lang w:eastAsia="zh-CN"/>
        </w:rPr>
        <w:t>。</w:t>
      </w:r>
    </w:p>
    <w:p>
      <w:pPr>
        <w:pageBreakBefore w:val="0"/>
        <w:widowControl w:val="0"/>
        <w:kinsoku/>
        <w:wordWrap/>
        <w:overflowPunct/>
        <w:topLinePunct w:val="0"/>
        <w:bidi w:val="0"/>
        <w:adjustRightIn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（五）举办者依法要求学校修订章程</w:t>
      </w:r>
      <w:r>
        <w:rPr>
          <w:rFonts w:hint="eastAsia" w:ascii="仿宋_GB2312" w:hAnsi="仿宋_GB2312" w:eastAsia="仿宋_GB2312" w:cs="仿宋_GB2312"/>
          <w:color w:val="auto"/>
          <w:sz w:val="32"/>
          <w:szCs w:val="32"/>
          <w:lang w:eastAsia="zh-CN"/>
        </w:rPr>
        <w:t>。</w:t>
      </w:r>
    </w:p>
    <w:p>
      <w:pPr>
        <w:pageBreakBefore w:val="0"/>
        <w:widowControl w:val="0"/>
        <w:kinsoku/>
        <w:wordWrap/>
        <w:overflowPunct/>
        <w:topLinePunct w:val="0"/>
        <w:bidi w:val="0"/>
        <w:adjustRightIn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（六）其他影响本章程执行的环境或实质内容发生重大变化。</w:t>
      </w:r>
    </w:p>
    <w:p>
      <w:pPr>
        <w:pageBreakBefore w:val="0"/>
        <w:widowControl w:val="0"/>
        <w:kinsoku/>
        <w:wordWrap/>
        <w:overflowPunct/>
        <w:topLinePunct w:val="0"/>
        <w:bidi w:val="0"/>
        <w:adjustRightIn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w:t>
      </w:r>
      <w:r>
        <w:rPr>
          <w:rFonts w:hint="eastAsia" w:ascii="仿宋_GB2312" w:hAnsi="仿宋_GB2312" w:eastAsia="仿宋_GB2312" w:cs="仿宋_GB2312"/>
          <w:b/>
          <w:color w:val="auto"/>
          <w:sz w:val="32"/>
          <w:szCs w:val="32"/>
          <w:lang w:val="en-US" w:eastAsia="zh-CN"/>
        </w:rPr>
        <w:t>一百二十九</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color w:val="auto"/>
          <w:sz w:val="32"/>
          <w:szCs w:val="32"/>
        </w:rPr>
        <w:t xml:space="preserve"> 本章程由学校党委会负责解释。</w:t>
      </w:r>
    </w:p>
    <w:p>
      <w:pPr>
        <w:pageBreakBefore w:val="0"/>
        <w:widowControl w:val="0"/>
        <w:kinsoku/>
        <w:wordWrap/>
        <w:overflowPunct/>
        <w:topLinePunct w:val="0"/>
        <w:bidi w:val="0"/>
        <w:adjustRightIn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第一百</w:t>
      </w:r>
      <w:r>
        <w:rPr>
          <w:rFonts w:hint="eastAsia" w:ascii="仿宋_GB2312" w:hAnsi="仿宋_GB2312" w:eastAsia="仿宋_GB2312" w:cs="仿宋_GB2312"/>
          <w:b/>
          <w:color w:val="auto"/>
          <w:sz w:val="32"/>
          <w:szCs w:val="32"/>
          <w:lang w:val="en-US" w:eastAsia="zh-CN"/>
        </w:rPr>
        <w:t>三十</w:t>
      </w:r>
      <w:r>
        <w:rPr>
          <w:rFonts w:hint="eastAsia" w:ascii="仿宋_GB2312" w:hAnsi="仿宋_GB2312" w:eastAsia="仿宋_GB2312" w:cs="仿宋_GB2312"/>
          <w:b/>
          <w:color w:val="auto"/>
          <w:sz w:val="32"/>
          <w:szCs w:val="32"/>
        </w:rPr>
        <w:t xml:space="preserve">条 </w:t>
      </w:r>
      <w:r>
        <w:rPr>
          <w:rFonts w:hint="eastAsia" w:ascii="仿宋_GB2312" w:hAnsi="仿宋_GB2312" w:eastAsia="仿宋_GB2312" w:cs="仿宋_GB2312"/>
          <w:color w:val="auto"/>
          <w:sz w:val="32"/>
          <w:szCs w:val="32"/>
        </w:rPr>
        <w:t>本章程经核准后，自发布之日起施行。</w:t>
      </w:r>
    </w:p>
    <w:p>
      <w:pPr>
        <w:pageBreakBefore w:val="0"/>
        <w:widowControl w:val="0"/>
        <w:kinsoku/>
        <w:wordWrap/>
        <w:overflowPunct/>
        <w:topLinePunct w:val="0"/>
        <w:bidi w:val="0"/>
        <w:adjustRightInd/>
        <w:spacing w:line="560" w:lineRule="exact"/>
        <w:textAlignment w:val="auto"/>
        <w:rPr>
          <w:rFonts w:hint="default"/>
          <w:color w:val="auto"/>
          <w:lang w:val="en-US" w:eastAsia="zh-CN"/>
        </w:rPr>
      </w:pPr>
    </w:p>
    <w:p>
      <w:pPr>
        <w:pageBreakBefore w:val="0"/>
        <w:widowControl w:val="0"/>
        <w:kinsoku/>
        <w:wordWrap/>
        <w:overflowPunct/>
        <w:topLinePunct w:val="0"/>
        <w:bidi w:val="0"/>
        <w:adjustRightInd/>
        <w:spacing w:line="560" w:lineRule="exact"/>
        <w:textAlignment w:val="auto"/>
        <w:rPr>
          <w:rFonts w:hint="eastAsia"/>
          <w:color w:val="auto"/>
        </w:rPr>
      </w:pPr>
    </w:p>
    <w:sectPr>
      <w:footerReference r:id="rId5"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embedRegular r:id="rId1" w:fontKey="{8CF60115-D774-4FFD-B3F1-FA2299A2846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012F6924-1BA8-4B45-A3E3-524010B6F645}"/>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embedRegular r:id="rId3" w:fontKey="{11D1185C-69EC-4466-9005-6DA9E6560E62}"/>
  </w:font>
  <w:font w:name="仿宋_GB2312">
    <w:panose1 w:val="02010609030101010101"/>
    <w:charset w:val="86"/>
    <w:family w:val="auto"/>
    <w:pitch w:val="default"/>
    <w:sig w:usb0="00000001" w:usb1="080E0000" w:usb2="00000000" w:usb3="00000000" w:csb0="00040000" w:csb1="00000000"/>
    <w:embedRegular r:id="rId4" w:fontKey="{21C0D179-9B55-44E2-A372-F38439D51E4B}"/>
  </w:font>
  <w:font w:name="方正小标宋_GBK">
    <w:panose1 w:val="02000000000000000000"/>
    <w:charset w:val="86"/>
    <w:family w:val="script"/>
    <w:pitch w:val="default"/>
    <w:sig w:usb0="A00002BF" w:usb1="38CF7CFA" w:usb2="00082016" w:usb3="00000000" w:csb0="00040001" w:csb1="00000000"/>
    <w:embedRegular r:id="rId5" w:fontKey="{BF4C1C4B-A95B-44F8-B3EB-88FFD70264F4}"/>
  </w:font>
  <w:font w:name="方正仿宋简体">
    <w:panose1 w:val="02000000000000000000"/>
    <w:charset w:val="86"/>
    <w:family w:val="script"/>
    <w:pitch w:val="default"/>
    <w:sig w:usb0="A00002BF" w:usb1="184F6CFA" w:usb2="00000012" w:usb3="00000000" w:csb0="00040001" w:csb1="00000000"/>
    <w:embedRegular r:id="rId6" w:fontKey="{DD3BAFCB-40BC-41C2-9E57-DD461D5114B3}"/>
  </w:font>
  <w:font w:name="方正公文小标宋">
    <w:panose1 w:val="02000500000000000000"/>
    <w:charset w:val="86"/>
    <w:family w:val="auto"/>
    <w:pitch w:val="default"/>
    <w:sig w:usb0="A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7"/>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87C4B0"/>
    <w:multiLevelType w:val="singleLevel"/>
    <w:tmpl w:val="2587C4B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ZkOTc1M2ZjNDAxYjQzMzU2NDMxYmMwZDk4YjVmYTEifQ=="/>
  </w:docVars>
  <w:rsids>
    <w:rsidRoot w:val="26A0294D"/>
    <w:rsid w:val="00D64AE1"/>
    <w:rsid w:val="095A6680"/>
    <w:rsid w:val="097000E8"/>
    <w:rsid w:val="0B204BAA"/>
    <w:rsid w:val="0D5155FC"/>
    <w:rsid w:val="1001144E"/>
    <w:rsid w:val="13EB68F3"/>
    <w:rsid w:val="177D5F83"/>
    <w:rsid w:val="17BF3EC5"/>
    <w:rsid w:val="1A2069B2"/>
    <w:rsid w:val="208B66E4"/>
    <w:rsid w:val="218735A2"/>
    <w:rsid w:val="23876D91"/>
    <w:rsid w:val="26A0294D"/>
    <w:rsid w:val="2B6009A6"/>
    <w:rsid w:val="2EE46F90"/>
    <w:rsid w:val="33D55F77"/>
    <w:rsid w:val="34454AE5"/>
    <w:rsid w:val="378C4D7F"/>
    <w:rsid w:val="39215D79"/>
    <w:rsid w:val="3A9776B2"/>
    <w:rsid w:val="40385F17"/>
    <w:rsid w:val="40D260FE"/>
    <w:rsid w:val="40DC2D46"/>
    <w:rsid w:val="42B1647E"/>
    <w:rsid w:val="42BB23D4"/>
    <w:rsid w:val="430E5A01"/>
    <w:rsid w:val="466E0EED"/>
    <w:rsid w:val="4E29093D"/>
    <w:rsid w:val="4F3B50DC"/>
    <w:rsid w:val="4FB01626"/>
    <w:rsid w:val="50E35A2B"/>
    <w:rsid w:val="53F62B50"/>
    <w:rsid w:val="542A452B"/>
    <w:rsid w:val="58A2624F"/>
    <w:rsid w:val="58F37212"/>
    <w:rsid w:val="5A0956F1"/>
    <w:rsid w:val="5B4B66A7"/>
    <w:rsid w:val="61A94231"/>
    <w:rsid w:val="6BAD5C2F"/>
    <w:rsid w:val="71A635CD"/>
    <w:rsid w:val="76AE4262"/>
    <w:rsid w:val="78B94CC5"/>
    <w:rsid w:val="7BB8348D"/>
    <w:rsid w:val="7EEE08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link w:val="12"/>
    <w:semiHidden/>
    <w:unhideWhenUsed/>
    <w:qFormat/>
    <w:uiPriority w:val="0"/>
    <w:pPr>
      <w:keepNext/>
      <w:keepLines/>
      <w:spacing w:before="360" w:after="120" w:line="240" w:lineRule="auto"/>
      <w:outlineLvl w:val="1"/>
    </w:pPr>
    <w:rPr>
      <w:rFonts w:ascii="Arial" w:hAnsi="Arial" w:eastAsia="黑体" w:cs="Times New Roman"/>
      <w:b/>
      <w:bCs/>
      <w:sz w:val="32"/>
      <w:szCs w:val="32"/>
    </w:rPr>
  </w:style>
  <w:style w:type="paragraph" w:styleId="5">
    <w:name w:val="heading 3"/>
    <w:basedOn w:val="1"/>
    <w:next w:val="1"/>
    <w:semiHidden/>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1">
    <w:name w:val="Default Paragraph Font"/>
    <w:semiHidden/>
    <w:unhideWhenUsed/>
    <w:qFormat/>
    <w:uiPriority w:val="1"/>
  </w:style>
  <w:style w:type="table" w:default="1" w:styleId="10">
    <w:name w:val="Normal Table"/>
    <w:semiHidden/>
    <w:qFormat/>
    <w:uiPriority w:val="0"/>
    <w:tblPr>
      <w:tblCellMar>
        <w:top w:w="0" w:type="dxa"/>
        <w:left w:w="108" w:type="dxa"/>
        <w:bottom w:w="0" w:type="dxa"/>
        <w:right w:w="108" w:type="dxa"/>
      </w:tblCellMar>
    </w:tblPr>
  </w:style>
  <w:style w:type="paragraph" w:styleId="2">
    <w:name w:val="Salutation"/>
    <w:next w:val="1"/>
    <w:qFormat/>
    <w:uiPriority w:val="0"/>
    <w:pPr>
      <w:widowControl w:val="0"/>
      <w:suppressAutoHyphens/>
      <w:bidi w:val="0"/>
      <w:jc w:val="both"/>
    </w:pPr>
    <w:rPr>
      <w:rFonts w:ascii="Calibri" w:hAnsi="Calibri" w:eastAsia="宋体" w:cs="Times New Roman"/>
      <w:color w:val="auto"/>
      <w:kern w:val="2"/>
      <w:sz w:val="21"/>
      <w:szCs w:val="21"/>
      <w:lang w:val="en-US" w:eastAsia="zh-CN" w:bidi="ar-SA"/>
    </w:rPr>
  </w:style>
  <w:style w:type="paragraph" w:styleId="6">
    <w:name w:val="Body Text"/>
    <w:qFormat/>
    <w:uiPriority w:val="1"/>
    <w:pPr>
      <w:widowControl w:val="0"/>
      <w:ind w:left="111"/>
      <w:jc w:val="both"/>
    </w:pPr>
    <w:rPr>
      <w:rFonts w:ascii="仿宋_GB2312" w:hAnsi="仿宋_GB2312" w:eastAsia="仿宋_GB2312" w:cs="仿宋_GB2312"/>
      <w:kern w:val="2"/>
      <w:sz w:val="31"/>
      <w:szCs w:val="31"/>
      <w:lang w:val="zh-CN" w:eastAsia="zh-CN" w:bidi="zh-CN"/>
    </w:rPr>
  </w:style>
  <w:style w:type="paragraph" w:styleId="7">
    <w:name w:val="footer"/>
    <w:qFormat/>
    <w:uiPriority w:val="0"/>
    <w:pPr>
      <w:widowControl w:val="0"/>
      <w:tabs>
        <w:tab w:val="center" w:pos="4153"/>
        <w:tab w:val="right" w:pos="8306"/>
      </w:tabs>
      <w:snapToGrid w:val="0"/>
      <w:jc w:val="left"/>
    </w:pPr>
    <w:rPr>
      <w:rFonts w:ascii="Calibri" w:hAnsi="Calibri" w:eastAsia="宋体" w:cs="Times New Roman"/>
      <w:kern w:val="2"/>
      <w:sz w:val="18"/>
      <w:szCs w:val="24"/>
      <w:lang w:val="en-US" w:eastAsia="zh-CN" w:bidi="ar-SA"/>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itle"/>
    <w:basedOn w:val="1"/>
    <w:qFormat/>
    <w:uiPriority w:val="0"/>
    <w:pPr>
      <w:spacing w:before="240" w:beforeLines="0" w:beforeAutospacing="0" w:after="60" w:afterLines="0" w:afterAutospacing="0"/>
      <w:jc w:val="center"/>
      <w:outlineLvl w:val="0"/>
    </w:pPr>
    <w:rPr>
      <w:rFonts w:ascii="Arial" w:hAnsi="Arial"/>
      <w:b/>
      <w:sz w:val="32"/>
    </w:rPr>
  </w:style>
  <w:style w:type="character" w:customStyle="1" w:styleId="12">
    <w:name w:val="标题 2 Char"/>
    <w:basedOn w:val="11"/>
    <w:link w:val="4"/>
    <w:qFormat/>
    <w:uiPriority w:val="0"/>
    <w:rPr>
      <w:rFonts w:ascii="Arial" w:hAnsi="Arial" w:eastAsia="黑体" w:cs="Times New Roman"/>
      <w:b/>
      <w:bCs/>
      <w:kern w:val="0"/>
      <w:sz w:val="32"/>
      <w:szCs w:val="32"/>
    </w:rPr>
  </w:style>
  <w:style w:type="paragraph" w:customStyle="1" w:styleId="13">
    <w:name w:val="论标大"/>
    <w:basedOn w:val="9"/>
    <w:next w:val="1"/>
    <w:qFormat/>
    <w:uiPriority w:val="0"/>
    <w:rPr>
      <w:rFonts w:ascii="Arial" w:hAnsi="Arial" w:eastAsia="方正小标宋简体"/>
      <w:sz w:val="44"/>
    </w:rPr>
  </w:style>
  <w:style w:type="paragraph" w:customStyle="1" w:styleId="14">
    <w:name w:val="论标三"/>
    <w:basedOn w:val="5"/>
    <w:next w:val="1"/>
    <w:qFormat/>
    <w:uiPriority w:val="0"/>
    <w:rPr>
      <w:rFonts w:asciiTheme="minorAscii" w:hAnsiTheme="minorAscii"/>
      <w:sz w:val="28"/>
    </w:rPr>
  </w:style>
  <w:style w:type="paragraph" w:customStyle="1" w:styleId="15">
    <w:name w:val="论标二"/>
    <w:basedOn w:val="4"/>
    <w:next w:val="1"/>
    <w:qFormat/>
    <w:uiPriority w:val="0"/>
    <w:rPr>
      <w:rFonts w:ascii="Arial" w:hAnsi="Arial" w:eastAsia="楷体"/>
      <w:sz w:val="28"/>
    </w:rPr>
  </w:style>
  <w:style w:type="paragraph" w:customStyle="1" w:styleId="16">
    <w:name w:val="论标一"/>
    <w:basedOn w:val="3"/>
    <w:next w:val="1"/>
    <w:qFormat/>
    <w:uiPriority w:val="0"/>
    <w:rPr>
      <w:rFonts w:eastAsia="黑体" w:asciiTheme="minorAscii" w:hAnsiTheme="minorAscii"/>
      <w:sz w:val="32"/>
      <w:szCs w:val="22"/>
    </w:rPr>
  </w:style>
  <w:style w:type="paragraph" w:customStyle="1" w:styleId="17">
    <w:name w:val="论文正文"/>
    <w:basedOn w:val="1"/>
    <w:qFormat/>
    <w:uiPriority w:val="0"/>
    <w:rPr>
      <w:rFonts w:eastAsia="仿宋_GB2312" w:asciiTheme="minorAscii" w:hAnsiTheme="minorAscii"/>
      <w:sz w:val="28"/>
      <w:szCs w:val="22"/>
    </w:rPr>
  </w:style>
  <w:style w:type="paragraph" w:customStyle="1" w:styleId="18">
    <w:name w:val="WPSOffice手动目录 1"/>
    <w:qFormat/>
    <w:uiPriority w:val="0"/>
    <w:pPr>
      <w:ind w:leftChars="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40</Pages>
  <Words>18564</Words>
  <Characters>18671</Characters>
  <Lines>0</Lines>
  <Paragraphs>0</Paragraphs>
  <TotalTime>6</TotalTime>
  <ScaleCrop>false</ScaleCrop>
  <LinksUpToDate>false</LinksUpToDate>
  <CharactersWithSpaces>18972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2022-04-25T02:00:00Z</dcterms:created>
  <dc:creator>天一若水</dc:creator>
  <cp:lastModifiedBy>天一若水</cp:lastModifiedBy>
  <cp:lastPrinted>2022-04-28T08:11:00Z</cp:lastPrinted>
  <dcterms:modified xsi:type="dcterms:W3CDTF">2022-04-29T04:42:22Z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E51149BE6AF9404C97991F87639EE5E4</vt:lpwstr>
  </property>
  <property fmtid="{D5CDD505-2E9C-101B-9397-08002B2CF9AE}" pid="4" name="commondata">
    <vt:lpwstr>eyJoZGlkIjoiMTZkOTc1M2ZjNDAxYjQzMzU2NDMxYmMwZDk4YjVmYTEifQ==</vt:lpwstr>
  </property>
</Properties>
</file>